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0461" w:type="dxa"/>
        <w:tblInd w:w="-572" w:type="dxa"/>
        <w:tblLook w:val="04A0" w:firstRow="1" w:lastRow="0" w:firstColumn="1" w:lastColumn="0" w:noHBand="0" w:noVBand="1"/>
      </w:tblPr>
      <w:tblGrid>
        <w:gridCol w:w="10461"/>
      </w:tblGrid>
      <w:tr w:rsidR="00693A3E" w:rsidTr="00BD52E9">
        <w:trPr>
          <w:trHeight w:val="1467"/>
        </w:trPr>
        <w:tc>
          <w:tcPr>
            <w:tcW w:w="10461" w:type="dxa"/>
          </w:tcPr>
          <w:p w:rsidR="00693A3E" w:rsidRDefault="00693A3E" w:rsidP="0093668B">
            <w:bookmarkStart w:id="0" w:name="_GoBack"/>
            <w:bookmarkEnd w:id="0"/>
          </w:p>
          <w:p w:rsidR="00693A3E" w:rsidRDefault="00693A3E" w:rsidP="0093668B"/>
          <w:tbl>
            <w:tblPr>
              <w:tblStyle w:val="TabloKlavuzu"/>
              <w:tblpPr w:leftFromText="141" w:rightFromText="141" w:vertAnchor="text" w:horzAnchor="page" w:tblpX="202" w:tblpY="-211"/>
              <w:tblOverlap w:val="never"/>
              <w:tblW w:w="9918" w:type="dxa"/>
              <w:tblLook w:val="04A0" w:firstRow="1" w:lastRow="0" w:firstColumn="1" w:lastColumn="0" w:noHBand="0" w:noVBand="1"/>
            </w:tblPr>
            <w:tblGrid>
              <w:gridCol w:w="2152"/>
              <w:gridCol w:w="2371"/>
              <w:gridCol w:w="2094"/>
              <w:gridCol w:w="3301"/>
            </w:tblGrid>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sz w:val="18"/>
                      <w:szCs w:val="18"/>
                    </w:rPr>
                    <w:t>Birimi</w:t>
                  </w:r>
                </w:p>
              </w:tc>
              <w:tc>
                <w:tcPr>
                  <w:tcW w:w="2371" w:type="dxa"/>
                  <w:vAlign w:val="center"/>
                </w:tcPr>
                <w:p w:rsidR="00693A3E" w:rsidRPr="00BC7F0D" w:rsidRDefault="00FD6D48" w:rsidP="0093668B">
                  <w:pPr>
                    <w:rPr>
                      <w:rFonts w:cstheme="minorHAnsi"/>
                      <w:sz w:val="18"/>
                      <w:szCs w:val="18"/>
                    </w:rPr>
                  </w:pPr>
                  <w:r>
                    <w:rPr>
                      <w:rFonts w:cstheme="minorHAnsi"/>
                      <w:sz w:val="18"/>
                      <w:szCs w:val="18"/>
                    </w:rPr>
                    <w:t>İktisadi ve İdari Bilimler Fakültesi</w:t>
                  </w:r>
                </w:p>
              </w:tc>
              <w:tc>
                <w:tcPr>
                  <w:tcW w:w="2094" w:type="dxa"/>
                </w:tcPr>
                <w:p w:rsidR="00693A3E" w:rsidRDefault="00693A3E" w:rsidP="0093668B">
                  <w:pPr>
                    <w:rPr>
                      <w:rFonts w:cstheme="minorHAnsi"/>
                      <w:sz w:val="18"/>
                      <w:szCs w:val="18"/>
                    </w:rPr>
                  </w:pPr>
                  <w:r w:rsidRPr="00BC7F0D">
                    <w:rPr>
                      <w:rFonts w:cstheme="minorHAnsi"/>
                      <w:color w:val="414042"/>
                      <w:w w:val="95"/>
                      <w:sz w:val="18"/>
                      <w:szCs w:val="18"/>
                    </w:rPr>
                    <w:t>Bağlı Olduğu Yönetici</w:t>
                  </w:r>
                </w:p>
              </w:tc>
              <w:tc>
                <w:tcPr>
                  <w:tcW w:w="3301" w:type="dxa"/>
                </w:tcPr>
                <w:p w:rsidR="00000000" w:rsidRDefault="00DF546C">
                  <w:pPr>
                    <w:pStyle w:val="NormalWeb"/>
                    <w:divId w:val="1260716484"/>
                  </w:pPr>
                  <w:r>
                    <w:t>Fakülte Sekreteri</w:t>
                  </w:r>
                </w:p>
                <w:p w:rsidR="00693A3E" w:rsidRDefault="00693A3E" w:rsidP="0093668B">
                  <w:pPr>
                    <w:rPr>
                      <w:rFonts w:cstheme="minorHAnsi"/>
                      <w:sz w:val="18"/>
                      <w:szCs w:val="18"/>
                    </w:rPr>
                  </w:pPr>
                </w:p>
              </w:tc>
            </w:tr>
            <w:tr w:rsidR="00693A3E" w:rsidRPr="00BC7F0D" w:rsidTr="00693A3E">
              <w:trPr>
                <w:trHeight w:val="315"/>
              </w:trPr>
              <w:tc>
                <w:tcPr>
                  <w:tcW w:w="2152" w:type="dxa"/>
                  <w:shd w:val="clear" w:color="auto" w:fill="F2F2F2" w:themeFill="background1" w:themeFillShade="F2"/>
                  <w:vAlign w:val="center"/>
                </w:tcPr>
                <w:p w:rsidR="00693A3E" w:rsidRPr="00BC7F0D" w:rsidRDefault="00693A3E" w:rsidP="0093668B">
                  <w:pPr>
                    <w:rPr>
                      <w:rFonts w:cstheme="minorHAnsi"/>
                      <w:color w:val="414042"/>
                      <w:sz w:val="18"/>
                      <w:szCs w:val="18"/>
                    </w:rPr>
                  </w:pPr>
                  <w:r>
                    <w:rPr>
                      <w:rFonts w:cstheme="minorHAnsi"/>
                      <w:color w:val="414042"/>
                      <w:sz w:val="18"/>
                      <w:szCs w:val="18"/>
                    </w:rPr>
                    <w:t>Alt Birim Adı</w:t>
                  </w:r>
                </w:p>
              </w:tc>
              <w:tc>
                <w:tcPr>
                  <w:tcW w:w="2371" w:type="dxa"/>
                  <w:vAlign w:val="center"/>
                </w:tcPr>
                <w:p w:rsidR="00000000" w:rsidRDefault="00DF546C">
                  <w:pPr>
                    <w:pStyle w:val="NormalWeb"/>
                    <w:divId w:val="863711508"/>
                  </w:pPr>
                  <w:r>
                    <w:t>Bölüm Sekreteri</w:t>
                  </w:r>
                </w:p>
                <w:p w:rsidR="00693A3E"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r w:rsidRPr="00BC7F0D">
                    <w:rPr>
                      <w:rFonts w:cstheme="minorHAnsi"/>
                      <w:color w:val="414042"/>
                      <w:w w:val="90"/>
                      <w:sz w:val="18"/>
                      <w:szCs w:val="18"/>
                    </w:rPr>
                    <w:t>Yerine Vekalet Edecek Kişi</w:t>
                  </w:r>
                </w:p>
              </w:tc>
              <w:tc>
                <w:tcPr>
                  <w:tcW w:w="3301" w:type="dxa"/>
                </w:tcPr>
                <w:p w:rsidR="00000000" w:rsidRDefault="00DF546C">
                  <w:pPr>
                    <w:pStyle w:val="NormalWeb"/>
                    <w:divId w:val="1941059125"/>
                  </w:pPr>
                  <w:r>
                    <w:t>Görevlendirilecek Personel</w:t>
                  </w:r>
                </w:p>
                <w:p w:rsidR="00693A3E" w:rsidRDefault="00693A3E" w:rsidP="0093668B">
                  <w:pPr>
                    <w:rPr>
                      <w:rFonts w:cstheme="minorHAnsi"/>
                      <w:sz w:val="18"/>
                      <w:szCs w:val="18"/>
                    </w:rPr>
                  </w:pPr>
                </w:p>
              </w:tc>
            </w:tr>
            <w:tr w:rsidR="00693A3E" w:rsidRPr="00BC7F0D" w:rsidTr="00693A3E">
              <w:trPr>
                <w:trHeight w:val="295"/>
              </w:trPr>
              <w:tc>
                <w:tcPr>
                  <w:tcW w:w="2152" w:type="dxa"/>
                  <w:shd w:val="clear" w:color="auto" w:fill="F2F2F2" w:themeFill="background1" w:themeFillShade="F2"/>
                  <w:vAlign w:val="center"/>
                </w:tcPr>
                <w:p w:rsidR="00693A3E" w:rsidRPr="00BC7F0D" w:rsidRDefault="00693A3E" w:rsidP="0093668B">
                  <w:pPr>
                    <w:rPr>
                      <w:rFonts w:cstheme="minorHAnsi"/>
                      <w:sz w:val="18"/>
                      <w:szCs w:val="18"/>
                    </w:rPr>
                  </w:pPr>
                  <w:r w:rsidRPr="00BC7F0D">
                    <w:rPr>
                      <w:rFonts w:cstheme="minorHAnsi"/>
                      <w:color w:val="414042"/>
                      <w:w w:val="95"/>
                      <w:sz w:val="18"/>
                      <w:szCs w:val="18"/>
                    </w:rPr>
                    <w:t>Görev Unvanı</w:t>
                  </w:r>
                </w:p>
              </w:tc>
              <w:tc>
                <w:tcPr>
                  <w:tcW w:w="2371" w:type="dxa"/>
                  <w:vAlign w:val="center"/>
                </w:tcPr>
                <w:p w:rsidR="00000000" w:rsidRDefault="00DF546C">
                  <w:pPr>
                    <w:pStyle w:val="NormalWeb"/>
                    <w:divId w:val="730272177"/>
                  </w:pPr>
                  <w:r>
                    <w:t>Teknisyen</w:t>
                  </w:r>
                </w:p>
                <w:p w:rsidR="00693A3E" w:rsidRPr="00BC7F0D" w:rsidRDefault="00693A3E" w:rsidP="0093668B">
                  <w:pPr>
                    <w:rPr>
                      <w:rFonts w:cstheme="minorHAnsi"/>
                      <w:sz w:val="18"/>
                      <w:szCs w:val="18"/>
                    </w:rPr>
                  </w:pPr>
                </w:p>
              </w:tc>
              <w:tc>
                <w:tcPr>
                  <w:tcW w:w="2094" w:type="dxa"/>
                </w:tcPr>
                <w:p w:rsidR="00693A3E" w:rsidRDefault="00693A3E" w:rsidP="0093668B">
                  <w:pPr>
                    <w:rPr>
                      <w:rFonts w:cstheme="minorHAnsi"/>
                      <w:sz w:val="18"/>
                      <w:szCs w:val="18"/>
                    </w:rPr>
                  </w:pPr>
                </w:p>
              </w:tc>
              <w:tc>
                <w:tcPr>
                  <w:tcW w:w="3301" w:type="dxa"/>
                </w:tcPr>
                <w:p w:rsidR="00693A3E" w:rsidRDefault="00693A3E" w:rsidP="0093668B">
                  <w:pPr>
                    <w:rPr>
                      <w:rFonts w:cstheme="minorHAnsi"/>
                      <w:sz w:val="18"/>
                      <w:szCs w:val="18"/>
                    </w:rPr>
                  </w:pPr>
                </w:p>
              </w:tc>
            </w:tr>
          </w:tbl>
          <w:p w:rsidR="00693A3E" w:rsidRPr="00827E11" w:rsidRDefault="00693A3E" w:rsidP="0093668B"/>
        </w:tc>
      </w:tr>
      <w:tr w:rsidR="000B1650" w:rsidTr="00BD52E9">
        <w:tc>
          <w:tcPr>
            <w:tcW w:w="10461" w:type="dxa"/>
            <w:shd w:val="clear" w:color="auto" w:fill="F2F2F2" w:themeFill="background1" w:themeFillShade="F2"/>
          </w:tcPr>
          <w:p w:rsidR="000B1650" w:rsidRPr="000B1650" w:rsidRDefault="000B1650" w:rsidP="000B1650">
            <w:pPr>
              <w:jc w:val="center"/>
              <w:rPr>
                <w:sz w:val="26"/>
                <w:szCs w:val="26"/>
              </w:rPr>
            </w:pPr>
            <w:r w:rsidRPr="000B1650">
              <w:rPr>
                <w:sz w:val="26"/>
                <w:szCs w:val="26"/>
              </w:rPr>
              <w:t>Görev, Yetki ve Sorumluluklar</w:t>
            </w:r>
          </w:p>
        </w:tc>
      </w:tr>
      <w:tr w:rsidR="000B1650" w:rsidRPr="00284324" w:rsidTr="00BD52E9">
        <w:trPr>
          <w:trHeight w:val="8754"/>
        </w:trPr>
        <w:tc>
          <w:tcPr>
            <w:tcW w:w="10461" w:type="dxa"/>
          </w:tcPr>
          <w:p w:rsidR="00500F8A" w:rsidRPr="00284324" w:rsidRDefault="00500F8A" w:rsidP="00284324">
            <w:pPr>
              <w:pStyle w:val="Default"/>
              <w:jc w:val="both"/>
              <w:rPr>
                <w:rFonts w:asciiTheme="minorHAnsi" w:hAnsiTheme="minorHAnsi" w:cstheme="minorHAnsi"/>
                <w:b/>
                <w:sz w:val="22"/>
                <w:szCs w:val="22"/>
              </w:rPr>
            </w:pPr>
          </w:p>
          <w:p w:rsidR="00000000" w:rsidRDefault="00DF546C">
            <w:pPr>
              <w:numPr>
                <w:ilvl w:val="0"/>
                <w:numId w:val="5"/>
              </w:numPr>
              <w:spacing w:before="100" w:beforeAutospacing="1" w:after="100" w:afterAutospacing="1"/>
              <w:divId w:val="1290281939"/>
              <w:rPr>
                <w:rFonts w:eastAsia="Times New Roman"/>
                <w:sz w:val="24"/>
                <w:szCs w:val="24"/>
              </w:rPr>
            </w:pPr>
            <w:r>
              <w:rPr>
                <w:rFonts w:ascii="Calibri" w:eastAsia="Times New Roman" w:hAnsi="Calibri" w:cs="Calibri"/>
              </w:rPr>
              <w:t>Kesinleşen sınav programları ile haftalık ders programlarını öğrenci ilan panosunda duyurur, öğretim elemanlarına ÜBYS üzerinden yazı ile göndermek.</w:t>
            </w:r>
            <w:r>
              <w:rPr>
                <w:rFonts w:eastAsia="Times New Roman"/>
              </w:rPr>
              <w:t xml:space="preserve"> </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Kesinleşen sınav programlarını sınav gözetmenlerine bildirmek, Sınav tarihlerini ve ö</w:t>
            </w:r>
            <w:r>
              <w:rPr>
                <w:rFonts w:ascii="Calibri" w:eastAsia="Times New Roman" w:hAnsi="Calibri" w:cs="Calibri"/>
              </w:rPr>
              <w:t>ğrenci sayılarının belirtildiği formu hazırlayarak mutemetliğe yazı ile bildirmek.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Bölümlerin öğrenci ilan panolarında ilgili duyurularını yapar, süresi dolanları kaldırır.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Fakülte-bölüm arası ve bölümler arası yazışmaları yapar.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Dekanlıktan gelen yazıları</w:t>
            </w:r>
            <w:r>
              <w:rPr>
                <w:rFonts w:ascii="Calibri" w:eastAsia="Times New Roman" w:hAnsi="Calibri" w:cs="Calibri"/>
              </w:rPr>
              <w:t>n bölüm başkanlığınca gereğinin yapılmasını izler,  gereken yazıların gününde Dekanlığa iletilmesini sağlar.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Bölüm Kurulu Gündemini hazırlamak, duyurmak, kararları Bölüm Başkanı gözetiminde yazarak bölüm kurul üyelerine göndermek, her kararı ayrı ayrı ASLI</w:t>
            </w:r>
            <w:r>
              <w:rPr>
                <w:rFonts w:ascii="Calibri" w:eastAsia="Times New Roman" w:hAnsi="Calibri" w:cs="Calibri"/>
              </w:rPr>
              <w:t xml:space="preserve"> GİBİDİR düzenlenmesi yaparak ilgili birimlere üst yazı ile ekleri ile birlikte göndermek. </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Bölüm personelinin görev süreleri,  görevlendirme vb. yazılarını yazar.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Yeni kayıt veya yatay geçişle gelen öğrencilerin, ders intibaklarını intibak komisyonundan a</w:t>
            </w:r>
            <w:r>
              <w:rPr>
                <w:rFonts w:ascii="Calibri" w:eastAsia="Times New Roman" w:hAnsi="Calibri" w:cs="Calibri"/>
              </w:rPr>
              <w:t>larak bilgisayarına aktarır ve ekleri ile birlikte Dekanlığa yazı ile bildirmek ve intibak tablolarını Word formatında Fakülte Yönetim Kurulu işlemlerini yürüten personelin mail adresine göndermek.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Muafiyet, kayıt dondurma, maddi hata v.b. dilekçelerin işl</w:t>
            </w:r>
            <w:r>
              <w:rPr>
                <w:rFonts w:ascii="Calibri" w:eastAsia="Times New Roman" w:hAnsi="Calibri" w:cs="Calibri"/>
              </w:rPr>
              <w:t>emlerinin bölüm başkanı, anabilim dalı başkanları ve danışmanlar tarafından incelemesini sağlamak.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Bölüm başkanlığı üzerinden gelen öğrenciler ile ilgili yazıları, danışmanlara ve dersin öğretim elemanlarına duyurur, görüş istenen yazılara görüş yazısını y</w:t>
            </w:r>
            <w:r>
              <w:rPr>
                <w:rFonts w:ascii="Calibri" w:eastAsia="Times New Roman" w:hAnsi="Calibri" w:cs="Calibri"/>
              </w:rPr>
              <w:t>azar.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Ders planları, ders yükleri, açık ders görevlendirmeleri, haftalık ders planları, yarıyıllık ders planları, görevlendirme değişikliği, ders değişikliği, yarıyıl ders değişikliği, öğretim türü değişikliği gibi işlemlerin yazılarını ÜBYS üzerinden yazm</w:t>
            </w:r>
            <w:r>
              <w:rPr>
                <w:rFonts w:ascii="Calibri" w:eastAsia="Times New Roman" w:hAnsi="Calibri" w:cs="Calibri"/>
              </w:rPr>
              <w:t>ak.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 xml:space="preserve">ÜBYS Sistemi üzerinden ders açılması, derslerin gruplara ayrılması, derslere öğretim elemanı atanması,  öğrencilerin şifre sıfırlanması, öğrencilere danışman atanmasını yapmak. </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Ara sınav, yarıyıl sonu sınavı, mazeret, tek ders ve ek sınav işlemlerinin</w:t>
            </w:r>
            <w:r>
              <w:rPr>
                <w:rFonts w:ascii="Calibri" w:eastAsia="Times New Roman" w:hAnsi="Calibri" w:cs="Calibri"/>
              </w:rPr>
              <w:t xml:space="preserve"> programlarının duyuru panolarına asılması, sınav programlarının öğretim elemanlarına ve gözetmenlere EBYS üzerinden yazı ile bildirilmesi, ara sınav ve dönem sonu sınavlarının sınav tarihlerini ve öğrenci sayılarını gönderilmiş olan formatta mutemette gön</w:t>
            </w:r>
            <w:r>
              <w:rPr>
                <w:rFonts w:ascii="Calibri" w:eastAsia="Times New Roman" w:hAnsi="Calibri" w:cs="Calibri"/>
              </w:rPr>
              <w:t>derilmesi ve sınav tarihleri ve ders programlarının mail ortamında Fakültemiz web sorumlusuna göndermek,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Yarıyıl (Dönem Sonu) sonu sınavı sınav sonuçlarının notların açıklanmasından itibaren 2 hafta içinde ders veren Öğretim Elemanlarından toplanması ve De</w:t>
            </w:r>
            <w:r>
              <w:rPr>
                <w:rFonts w:ascii="Calibri" w:eastAsia="Times New Roman" w:hAnsi="Calibri" w:cs="Calibri"/>
              </w:rPr>
              <w:t>kanlık evrak kayıt bürosuna teslim edilmesi,</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Ders değerlendirme ile ilgili faaliyetlerin takip edilmesi.</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Öğretim elemanlarının yurt içi ve dışı bilimsel toplantılara katılması, inceleme, araştırma ve uygulama yapmak üzere görevlendirmesi işlemlerinin yapıl</w:t>
            </w:r>
            <w:r>
              <w:rPr>
                <w:rFonts w:ascii="Calibri" w:eastAsia="Times New Roman" w:hAnsi="Calibri" w:cs="Calibri"/>
              </w:rPr>
              <w:t>ması,</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lastRenderedPageBreak/>
              <w:t>Birim dosyalama işlemlerinin yapılması, arşive devredilecek malzemelerin tesliminin sağlanması,</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 xml:space="preserve">Ekle-Sil bittikten sonra 2 hafta içinde öğretim üyelerinden ders yükü formlarını toplayarak mutemetliğe teslim edilmesi, </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Öğrencilerle ilgili olarak, Öğre</w:t>
            </w:r>
            <w:r>
              <w:rPr>
                <w:rFonts w:ascii="Calibri" w:eastAsia="Times New Roman" w:hAnsi="Calibri" w:cs="Calibri"/>
              </w:rPr>
              <w:t>nci İşleri Daire Başkanlığı’nın görev, yetki ve sorumluğu dışındaki ve kendisinin sorumluğuna verilen öğrenci işleri ile ilgili tüm işleri Öğrenci Bilgi Yönetim Sistemi üzerinden yerine getirmek.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Anabilim Dalı Başkanlıkları ve Bölüm Başkanlığı arasında koo</w:t>
            </w:r>
            <w:r>
              <w:rPr>
                <w:rFonts w:ascii="Calibri" w:eastAsia="Times New Roman" w:hAnsi="Calibri" w:cs="Calibri"/>
              </w:rPr>
              <w:t>rdine eder ve gerekli yazışmaları yapar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Lisansüstü Eğitim Enstitü-Anabilim Dalı yazışmalarının yapılması</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Lisansüstü Eğitim Enstitüsünden gelen yazıların Anabilim Dalı Başkanlığınca gereğinin yapılmasını izler,  gereken yazıların gününde Lisansüstü Eğitim E</w:t>
            </w:r>
            <w:r>
              <w:rPr>
                <w:rFonts w:ascii="Calibri" w:eastAsia="Times New Roman" w:hAnsi="Calibri" w:cs="Calibri"/>
              </w:rPr>
              <w:t>nstitüsüne iletilmesini sağlar.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Anabilim Dalı Kurulu Gündemini hazırlamak, duyurmak, kararları Anabilim Dalı Başkanı gözetiminde yazarak Anabilim Dalı Kurul üyelerine göndermek, her kararı ayrı ayrı ASLI GİBİDİR düzenlenmesi yaparak ilgili birimlere üst ya</w:t>
            </w:r>
            <w:r>
              <w:rPr>
                <w:rFonts w:ascii="Calibri" w:eastAsia="Times New Roman" w:hAnsi="Calibri" w:cs="Calibri"/>
              </w:rPr>
              <w:t xml:space="preserve">zı ile ekleri ile birlikte göndermek. </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Yeni kayıt veya yatay geçişle gelen öğrencilerin, ders intibaklarını intibak komisyonundan gerekli raporları ve eklerini alarak ÜBYS üzerinden Lisansüstü Eğitim Enstitüsüne üst yazı (ADAK Kararları ile) ile yazar.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Mua</w:t>
            </w:r>
            <w:r>
              <w:rPr>
                <w:rFonts w:ascii="Calibri" w:eastAsia="Times New Roman" w:hAnsi="Calibri" w:cs="Calibri"/>
              </w:rPr>
              <w:t>fiyet, kayıt dondurma, maddi hata v.b. dilekçelerin işlemlerinin Anabilim Dalı Başkanı ve danışmanlar tarafından incelemesini sağlamak.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 xml:space="preserve">Yarıyıl (Dönem Sonu) sonu sınavı sınav sonuçlarının notların açıklanmasından itibaren 2 hafta içinde ders veren Öğretim </w:t>
            </w:r>
            <w:r>
              <w:rPr>
                <w:rFonts w:ascii="Calibri" w:eastAsia="Times New Roman" w:hAnsi="Calibri" w:cs="Calibri"/>
              </w:rPr>
              <w:t>Elemanlarından toplanması ve Lisansüstü Eğitim Enstitü evrak kayıt bürosuna teslim edilmesi</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Lisansüstü öğrenci alımı bilim sınavı, Tez Savunma sınavı, Tez İzleme Komitesi Savunma sınavı, doktora Yeterlilik savunma sınavı, Doktora Tez Ö</w:t>
            </w:r>
            <w:r>
              <w:rPr>
                <w:rFonts w:ascii="Calibri" w:eastAsia="Times New Roman" w:hAnsi="Calibri" w:cs="Calibri"/>
              </w:rPr>
              <w:t>nerisi savunma sınavı gibi periyodik olarak yapılan sınavların sürecini takip eder gerekli yazışmaları yapar.</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Dönemde açılacak derslerin planlarını, ders yüklerini, görevlendirme değişiklerini ve ders değişiklikleri işlemlerini ÜBYS üzerinden Lisansüstü Eğ</w:t>
            </w:r>
            <w:r>
              <w:rPr>
                <w:rFonts w:ascii="Calibri" w:eastAsia="Times New Roman" w:hAnsi="Calibri" w:cs="Calibri"/>
              </w:rPr>
              <w:t>itim Enstitüsüne yazmak.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Kanun ve yönetmeliklerde kendi sorumluluğunda belirtilen diğer faaliyetleri yerine getirmek.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 xml:space="preserve">Abant İzzet Baysal Üniversitesi </w:t>
            </w:r>
            <w:hyperlink r:id="rId7" w:tgtFrame="_blank" w:history="1">
              <w:r>
                <w:rPr>
                  <w:rStyle w:val="Kpr"/>
                  <w:rFonts w:ascii="Calibri" w:eastAsia="Times New Roman" w:hAnsi="Calibri" w:cs="Calibri"/>
                </w:rPr>
                <w:t xml:space="preserve">Öğrenci </w:t>
              </w:r>
              <w:r>
                <w:rPr>
                  <w:rStyle w:val="Kpr"/>
                  <w:rFonts w:ascii="Calibri" w:eastAsia="Times New Roman" w:hAnsi="Calibri" w:cs="Calibri"/>
                </w:rPr>
                <w:t>Kayıt Kabul İşleri Yönetmeliği</w:t>
              </w:r>
            </w:hyperlink>
            <w:r>
              <w:rPr>
                <w:rFonts w:ascii="Calibri" w:eastAsia="Times New Roman" w:hAnsi="Calibri" w:cs="Calibri"/>
              </w:rPr>
              <w:t xml:space="preserve">, </w:t>
            </w:r>
            <w:hyperlink r:id="rId8" w:tgtFrame="_blank" w:history="1">
              <w:r>
                <w:rPr>
                  <w:rStyle w:val="Kpr"/>
                  <w:rFonts w:ascii="Calibri" w:eastAsia="Times New Roman" w:hAnsi="Calibri" w:cs="Calibri"/>
                </w:rPr>
                <w:t>Lisans Eğitim ve Öğretim Süresiyle Sınav ve Değerlendirme Esaslarına İlişkin Yönetmelik</w:t>
              </w:r>
            </w:hyperlink>
            <w:r>
              <w:rPr>
                <w:rFonts w:ascii="Calibri" w:eastAsia="Times New Roman" w:hAnsi="Calibri" w:cs="Calibri"/>
              </w:rPr>
              <w:t xml:space="preserve">,  </w:t>
            </w:r>
            <w:hyperlink r:id="rId9" w:tgtFrame="_blank" w:history="1">
              <w:r>
                <w:rPr>
                  <w:rStyle w:val="Kpr"/>
                  <w:rFonts w:ascii="Calibri" w:eastAsia="Times New Roman" w:hAnsi="Calibri" w:cs="Calibri"/>
                </w:rPr>
                <w:t>Yaz Öğretimi Yönetmeliği</w:t>
              </w:r>
            </w:hyperlink>
            <w:r>
              <w:rPr>
                <w:rFonts w:ascii="Calibri" w:eastAsia="Times New Roman" w:hAnsi="Calibri" w:cs="Calibri"/>
              </w:rPr>
              <w:t>,    hakkında bilgi edinilmesi ve öğrencilerin karşılaştığı sorunlar ile ilgi yardımcı olunmak.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 xml:space="preserve">İş verimliliği ve barışı açısından diğer birimlerle koordineli ve uyum içinde </w:t>
            </w:r>
            <w:r>
              <w:rPr>
                <w:rFonts w:ascii="Calibri" w:eastAsia="Times New Roman" w:hAnsi="Calibri" w:cs="Calibri"/>
              </w:rPr>
              <w:t>çalışmaya gayret etmek.</w:t>
            </w:r>
          </w:p>
          <w:p w:rsidR="00000000" w:rsidRDefault="00DF546C">
            <w:pPr>
              <w:numPr>
                <w:ilvl w:val="1"/>
                <w:numId w:val="5"/>
              </w:numPr>
              <w:spacing w:before="100" w:beforeAutospacing="1" w:after="100" w:afterAutospacing="1"/>
              <w:jc w:val="both"/>
              <w:divId w:val="1290281939"/>
              <w:rPr>
                <w:rFonts w:eastAsia="Times New Roman"/>
              </w:rPr>
            </w:pPr>
            <w:r>
              <w:rPr>
                <w:rFonts w:ascii="Calibri" w:eastAsia="Times New Roman" w:hAnsi="Calibri" w:cs="Calibri"/>
              </w:rPr>
              <w:t xml:space="preserve">Bağlı olduğu üst yönetici/yöneticileri tarafından verilen diğer işlerin ve işlemlerin yapılması, </w:t>
            </w:r>
          </w:p>
          <w:p w:rsidR="00000000" w:rsidRDefault="00DF546C">
            <w:pPr>
              <w:pStyle w:val="NormalWeb"/>
              <w:divId w:val="1290281939"/>
            </w:pPr>
            <w:r>
              <w:rPr>
                <w:sz w:val="22"/>
                <w:szCs w:val="22"/>
              </w:rPr>
              <w:t> Yukarıda belirtilen görevlerin yerine getirilmesinde Fakülte Sekreterine karşı sorumludur.</w:t>
            </w:r>
          </w:p>
          <w:p w:rsidR="009C5F29" w:rsidRPr="00284324" w:rsidRDefault="009C5F29" w:rsidP="00284324">
            <w:pPr>
              <w:jc w:val="both"/>
              <w:rPr>
                <w:b/>
              </w:rPr>
            </w:pPr>
          </w:p>
          <w:p w:rsidR="009C5F29" w:rsidRPr="00284324" w:rsidRDefault="009C5F29" w:rsidP="00284324">
            <w:pPr>
              <w:jc w:val="both"/>
              <w:rPr>
                <w:b/>
              </w:rPr>
            </w:pPr>
          </w:p>
        </w:tc>
      </w:tr>
    </w:tbl>
    <w:p w:rsidR="00FF7593" w:rsidRDefault="00916D71" w:rsidP="00916D71">
      <w:pPr>
        <w:spacing w:line="240" w:lineRule="auto"/>
        <w:jc w:val="center"/>
        <w:rPr>
          <w:b/>
        </w:rPr>
      </w:pPr>
      <w:r>
        <w:rPr>
          <w:b/>
        </w:rPr>
        <w:lastRenderedPageBreak/>
        <w:t xml:space="preserve">                                                                                                                                                     </w:t>
      </w:r>
      <w:r w:rsidR="00284324" w:rsidRPr="00284324">
        <w:rPr>
          <w:b/>
        </w:rPr>
        <w:t>TEBLİĞ EDEN</w:t>
      </w:r>
    </w:p>
    <w:p w:rsidR="00000000" w:rsidRDefault="000577D2">
      <w:pPr>
        <w:divId w:val="1862621653"/>
        <w:rPr>
          <w:rFonts w:eastAsia="Times New Roman"/>
          <w:sz w:val="24"/>
          <w:szCs w:val="24"/>
        </w:rPr>
      </w:pPr>
      <w:r>
        <w:t xml:space="preserve"> </w:t>
      </w:r>
      <w:r w:rsidR="00DF546C">
        <w:rPr>
          <w:rFonts w:eastAsia="Times New Roman"/>
        </w:rPr>
        <w:t>Birol Yurtseven</w:t>
      </w:r>
    </w:p>
    <w:p w:rsidR="00284324" w:rsidRDefault="00284324" w:rsidP="000577D2">
      <w:pPr>
        <w:spacing w:line="240" w:lineRule="auto"/>
        <w:jc w:val="right"/>
      </w:pPr>
    </w:p>
    <w:p w:rsidR="00284324" w:rsidRDefault="00284324" w:rsidP="00284324"/>
    <w:p w:rsidR="00284324" w:rsidRPr="00A40877" w:rsidRDefault="00284324" w:rsidP="00284324">
      <w:pPr>
        <w:rPr>
          <w:b/>
        </w:rPr>
      </w:pPr>
      <w:r>
        <w:rPr>
          <w:b/>
        </w:rPr>
        <w:t>TEBELLÜĞ EDEN</w:t>
      </w:r>
    </w:p>
    <w:p w:rsidR="00284324" w:rsidRPr="007E165A" w:rsidRDefault="00284324" w:rsidP="00284324">
      <w:pPr>
        <w:jc w:val="both"/>
      </w:pPr>
      <w:r>
        <w:lastRenderedPageBreak/>
        <w:t>B</w:t>
      </w:r>
      <w:r w:rsidRPr="007E165A">
        <w:t>u dokümanda açıklanan görev tanımını okudum; görevi burada belirtilen kapsamda yerine getirmeyi kabul ediyorum.</w:t>
      </w:r>
    </w:p>
    <w:p w:rsidR="00000000" w:rsidRDefault="00DF546C">
      <w:pPr>
        <w:divId w:val="1398044236"/>
        <w:rPr>
          <w:rFonts w:eastAsia="Times New Roman"/>
          <w:sz w:val="24"/>
          <w:szCs w:val="24"/>
        </w:rPr>
      </w:pPr>
      <w:r>
        <w:rPr>
          <w:rFonts w:eastAsia="Times New Roman"/>
        </w:rPr>
        <w:t>Yaprak Şirin Acar</w:t>
      </w:r>
    </w:p>
    <w:p w:rsidR="00284324" w:rsidRPr="00284324" w:rsidRDefault="00284324" w:rsidP="00284324">
      <w:pPr>
        <w:rPr>
          <w:b/>
        </w:rPr>
      </w:pPr>
    </w:p>
    <w:sectPr w:rsidR="00284324" w:rsidRPr="00284324" w:rsidSect="001755A3">
      <w:headerReference w:type="even" r:id="rId10"/>
      <w:headerReference w:type="default" r:id="rId11"/>
      <w:footerReference w:type="even" r:id="rId12"/>
      <w:footerReference w:type="default" r:id="rId13"/>
      <w:headerReference w:type="first" r:id="rId14"/>
      <w:footerReference w:type="first" r:id="rId15"/>
      <w:pgSz w:w="11906" w:h="16838"/>
      <w:pgMar w:top="709" w:right="1417" w:bottom="1135" w:left="1417" w:header="567" w:footer="3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46C" w:rsidRDefault="00DF546C" w:rsidP="00270F6F">
      <w:pPr>
        <w:spacing w:after="0" w:line="240" w:lineRule="auto"/>
      </w:pPr>
      <w:r>
        <w:separator/>
      </w:r>
    </w:p>
  </w:endnote>
  <w:endnote w:type="continuationSeparator" w:id="0">
    <w:p w:rsidR="00DF546C" w:rsidRDefault="00DF546C" w:rsidP="0027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593" w:rsidRPr="001755A3" w:rsidRDefault="00FF7593">
    <w:pPr>
      <w:pStyle w:val="Altbilgi"/>
    </w:pPr>
  </w:p>
  <w:p w:rsidR="00000000" w:rsidRDefault="00DF546C"/>
  <w:p w:rsidR="00164C17" w:rsidRDefault="00DF546C">
    <w:pPr>
      <w:spacing w:after="0" w:line="240" w:lineRule="auto"/>
      <w:jc w:val="center"/>
    </w:pPr>
    <w:r>
      <w:rPr>
        <w:rFonts w:ascii="Times New Roman" w:hAnsi="Times New Roman"/>
        <w:b/>
        <w:color w:val="A33333"/>
        <w:sz w:val="20"/>
      </w:rPr>
      <w:t>5070 sayılı Elektronik İmza Kanunu çerçevesinde, bu DEB elektronik imza ile imzalanarak yayımlanmış olup, güncelliği elektronik ortamda "İKÇÜ Kalite Doküman Yönetim Sistemi (KDYS)" üzerinden takip edilmelidir.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B61" w:rsidRDefault="009E3B6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46C" w:rsidRDefault="00DF546C" w:rsidP="00270F6F">
      <w:pPr>
        <w:spacing w:after="0" w:line="240" w:lineRule="auto"/>
      </w:pPr>
      <w:r>
        <w:separator/>
      </w:r>
    </w:p>
  </w:footnote>
  <w:footnote w:type="continuationSeparator" w:id="0">
    <w:p w:rsidR="00DF546C" w:rsidRDefault="00DF546C" w:rsidP="00270F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DF546C">
    <w:pPr>
      <w:pStyle w:val="stbilgi"/>
    </w:pPr>
    <w:r>
      <w:rPr>
        <w:noProof/>
      </w:rPr>
      <w:pict w14:anchorId="11A4B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8" o:spid="_x0000_s2054" type="#_x0000_t75" style="position:absolute;margin-left:0;margin-top:0;width:595.5pt;height:842.25pt;z-index:-251657216;mso-position-horizontal:center;mso-position-horizontal-relative:margin;mso-position-vertical:center;mso-position-vertical-relative:margin" o:allowincell="f">
          <v:imagedata r:id="rId1" o:title="Bel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25" w:type="pct"/>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7"/>
      <w:gridCol w:w="5860"/>
      <w:gridCol w:w="2340"/>
    </w:tblGrid>
    <w:tr w:rsidR="004345F0" w:rsidRPr="006A0EAB" w:rsidTr="009E3B61">
      <w:trPr>
        <w:cantSplit/>
        <w:trHeight w:val="844"/>
      </w:trPr>
      <w:tc>
        <w:tcPr>
          <w:tcW w:w="2357" w:type="dxa"/>
          <w:vMerge w:val="restart"/>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r>
            <w:rPr>
              <w:noProof/>
              <w:sz w:val="8"/>
              <w:lang w:eastAsia="tr-TR"/>
            </w:rPr>
            <w:drawing>
              <wp:anchor distT="0" distB="0" distL="114300" distR="114300" simplePos="0" relativeHeight="251661312" behindDoc="0" locked="0" layoutInCell="1" allowOverlap="1" wp14:anchorId="74B03073" wp14:editId="263FB2BA">
                <wp:simplePos x="0" y="0"/>
                <wp:positionH relativeFrom="column">
                  <wp:posOffset>264160</wp:posOffset>
                </wp:positionH>
                <wp:positionV relativeFrom="paragraph">
                  <wp:posOffset>130810</wp:posOffset>
                </wp:positionV>
                <wp:extent cx="781050" cy="774065"/>
                <wp:effectExtent l="0" t="0" r="0" b="698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pic:nvPicPr>
                      <pic:blipFill>
                        <a:blip r:embed="rId1">
                          <a:extLst>
                            <a:ext uri="{28A0092B-C50C-407E-A947-70E740481C1C}">
                              <a14:useLocalDpi xmlns:a14="http://schemas.microsoft.com/office/drawing/2010/main" val="0"/>
                            </a:ext>
                          </a:extLst>
                        </a:blip>
                        <a:stretch>
                          <a:fillRect/>
                        </a:stretch>
                      </pic:blipFill>
                      <pic:spPr>
                        <a:xfrm>
                          <a:off x="0" y="0"/>
                          <a:ext cx="781050" cy="774065"/>
                        </a:xfrm>
                        <a:prstGeom prst="rect">
                          <a:avLst/>
                        </a:prstGeom>
                      </pic:spPr>
                    </pic:pic>
                  </a:graphicData>
                </a:graphic>
                <wp14:sizeRelH relativeFrom="margin">
                  <wp14:pctWidth>0</wp14:pctWidth>
                </wp14:sizeRelH>
                <wp14:sizeRelV relativeFrom="margin">
                  <wp14:pctHeight>0</wp14:pctHeight>
                </wp14:sizeRelV>
              </wp:anchor>
            </w:drawing>
          </w:r>
        </w:p>
      </w:tc>
      <w:tc>
        <w:tcPr>
          <w:tcW w:w="5860" w:type="dxa"/>
          <w:tcBorders>
            <w:left w:val="single" w:sz="4" w:space="0" w:color="auto"/>
            <w:bottom w:val="single" w:sz="4" w:space="0" w:color="auto"/>
            <w:right w:val="single" w:sz="4" w:space="0" w:color="auto"/>
          </w:tcBorders>
          <w:shd w:val="clear" w:color="auto" w:fill="auto"/>
          <w:vAlign w:val="center"/>
        </w:tcPr>
        <w:p w:rsidR="004345F0" w:rsidRPr="006A0EAB" w:rsidRDefault="004345F0" w:rsidP="008A38EC">
          <w:pPr>
            <w:pStyle w:val="stbilgi"/>
            <w:rPr>
              <w:b/>
              <w:sz w:val="20"/>
              <w:szCs w:val="20"/>
            </w:rPr>
          </w:pPr>
          <w:r>
            <w:rPr>
              <w:b/>
              <w:sz w:val="20"/>
              <w:szCs w:val="20"/>
            </w:rPr>
            <w:t xml:space="preserve">                                                      </w:t>
          </w:r>
          <w:r w:rsidRPr="006A0EAB">
            <w:rPr>
              <w:b/>
              <w:sz w:val="20"/>
              <w:szCs w:val="20"/>
            </w:rPr>
            <w:t>T.C.</w:t>
          </w:r>
        </w:p>
        <w:p w:rsidR="004345F0" w:rsidRDefault="004345F0" w:rsidP="00045979">
          <w:pPr>
            <w:pStyle w:val="stbilgi"/>
            <w:jc w:val="center"/>
            <w:rPr>
              <w:b/>
              <w:sz w:val="20"/>
              <w:szCs w:val="20"/>
            </w:rPr>
          </w:pPr>
          <w:r>
            <w:rPr>
              <w:b/>
              <w:sz w:val="20"/>
              <w:szCs w:val="20"/>
            </w:rPr>
            <w:t>BOLU ABANT İZZET BAYSAL ÜNİVERSİTESİ</w:t>
          </w:r>
        </w:p>
        <w:p w:rsidR="00045979" w:rsidRPr="006A0EAB" w:rsidRDefault="00045979" w:rsidP="00045979">
          <w:pPr>
            <w:pStyle w:val="stbilgi"/>
            <w:jc w:val="center"/>
            <w:rPr>
              <w:b/>
              <w:sz w:val="20"/>
              <w:szCs w:val="20"/>
            </w:rPr>
          </w:pPr>
          <w:r>
            <w:rPr>
              <w:b/>
              <w:sz w:val="20"/>
              <w:szCs w:val="20"/>
            </w:rPr>
            <w:t>İktisadi ve İdari Bilimler Fakültesi</w:t>
          </w:r>
        </w:p>
        <w:p w:rsidR="004345F0" w:rsidRDefault="004345F0" w:rsidP="00EC3F72">
          <w:pPr>
            <w:pStyle w:val="stbilgi"/>
            <w:jc w:val="center"/>
            <w:rPr>
              <w:b/>
              <w:bCs/>
              <w:sz w:val="20"/>
              <w:szCs w:val="20"/>
            </w:rPr>
          </w:pP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b/>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GT/037/04</w:t>
          </w:r>
        </w:p>
        <w:p w:rsidR="004345F0" w:rsidRPr="006A0EAB" w:rsidRDefault="004345F0" w:rsidP="00EC3F72">
          <w:pPr>
            <w:pStyle w:val="GvdeMetni"/>
            <w:rPr>
              <w:rFonts w:ascii="Times New Roman" w:hAnsi="Times New Roman"/>
              <w:b/>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7.06.2022</w:t>
          </w:r>
        </w:p>
        <w:p w:rsidR="004345F0" w:rsidRPr="006A0EAB" w:rsidRDefault="004345F0" w:rsidP="00EC3F72">
          <w:pPr>
            <w:pStyle w:val="GvdeMetni"/>
            <w:rPr>
              <w:rFonts w:ascii="Times New Roman" w:hAnsi="Times New Roman"/>
            </w:rPr>
          </w:pPr>
          <w:r w:rsidRPr="00A91E61">
            <w:rPr>
              <w:rFonts w:ascii="Times New Roman" w:hAnsi="Times New Roman"/>
              <w:b/>
              <w:color w:val="000000"/>
            </w:rPr>
            <w:t xml:space="preserve">Rev. No/Tar.: </w:t>
          </w:r>
          <w:r w:rsidRPr="009C549A">
            <w:rPr>
              <w:rFonts w:ascii="Times New Roman" w:hAnsi="Times New Roman"/>
              <w:color w:val="000000"/>
            </w:rPr>
            <w:t>00/...</w:t>
          </w:r>
        </w:p>
        <w:p w:rsidR="004345F0" w:rsidRPr="006A0EAB" w:rsidRDefault="004345F0" w:rsidP="00EC3F72">
          <w:pPr>
            <w:pStyle w:val="GvdeMetni"/>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sidR="00175ECF">
            <w:rPr>
              <w:rFonts w:ascii="Times New Roman" w:hAnsi="Times New Roman"/>
              <w:b/>
              <w:noProof/>
            </w:rPr>
            <w:t>2</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sidR="00175ECF">
            <w:rPr>
              <w:rFonts w:ascii="Times New Roman" w:hAnsi="Times New Roman"/>
              <w:b/>
              <w:noProof/>
            </w:rPr>
            <w:t>3</w:t>
          </w:r>
          <w:r w:rsidRPr="006A0EAB">
            <w:rPr>
              <w:rFonts w:ascii="Times New Roman" w:hAnsi="Times New Roman"/>
              <w:b/>
            </w:rPr>
            <w:fldChar w:fldCharType="end"/>
          </w:r>
        </w:p>
      </w:tc>
    </w:tr>
    <w:tr w:rsidR="004345F0" w:rsidRPr="006A0EAB" w:rsidTr="009E3B61">
      <w:trPr>
        <w:cantSplit/>
        <w:trHeight w:val="694"/>
      </w:trPr>
      <w:tc>
        <w:tcPr>
          <w:tcW w:w="2357" w:type="dxa"/>
          <w:vMerge/>
          <w:tcBorders>
            <w:left w:val="single" w:sz="4" w:space="0" w:color="auto"/>
            <w:bottom w:val="single" w:sz="4" w:space="0" w:color="auto"/>
            <w:right w:val="single" w:sz="4" w:space="0" w:color="auto"/>
          </w:tcBorders>
          <w:shd w:val="clear" w:color="auto" w:fill="auto"/>
          <w:vAlign w:val="center"/>
        </w:tcPr>
        <w:p w:rsidR="004345F0" w:rsidRPr="006A0EAB" w:rsidRDefault="004345F0" w:rsidP="00EC3F72">
          <w:pPr>
            <w:pStyle w:val="GvdeMetniGirintisi2"/>
            <w:jc w:val="center"/>
            <w:rPr>
              <w:sz w:val="20"/>
            </w:rPr>
          </w:pPr>
        </w:p>
      </w:tc>
      <w:tc>
        <w:tcPr>
          <w:tcW w:w="5860" w:type="dxa"/>
          <w:tcBorders>
            <w:left w:val="single" w:sz="4" w:space="0" w:color="auto"/>
            <w:bottom w:val="single" w:sz="4" w:space="0" w:color="auto"/>
            <w:right w:val="single" w:sz="4" w:space="0" w:color="auto"/>
          </w:tcBorders>
          <w:shd w:val="clear" w:color="auto" w:fill="auto"/>
          <w:vAlign w:val="center"/>
        </w:tcPr>
        <w:p w:rsidR="004345F0" w:rsidRPr="00F02236" w:rsidRDefault="004345F0" w:rsidP="00EC3F72">
          <w:pPr>
            <w:pStyle w:val="stbilgi"/>
            <w:jc w:val="center"/>
            <w:rPr>
              <w:b/>
              <w:bCs/>
              <w:sz w:val="20"/>
              <w:szCs w:val="20"/>
            </w:rPr>
          </w:pPr>
          <w:r>
            <w:rPr>
              <w:b/>
              <w:bCs/>
              <w:sz w:val="20"/>
              <w:szCs w:val="20"/>
            </w:rPr>
            <w:t>TEKNİSYEN</w:t>
          </w:r>
        </w:p>
      </w:tc>
      <w:tc>
        <w:tcPr>
          <w:tcW w:w="2340" w:type="dxa"/>
          <w:vMerge/>
          <w:tcBorders>
            <w:left w:val="single" w:sz="4" w:space="0" w:color="auto"/>
            <w:bottom w:val="single" w:sz="4" w:space="0" w:color="auto"/>
            <w:right w:val="single" w:sz="4" w:space="0" w:color="auto"/>
          </w:tcBorders>
          <w:vAlign w:val="center"/>
        </w:tcPr>
        <w:p w:rsidR="004345F0" w:rsidRPr="006A0EAB" w:rsidRDefault="004345F0" w:rsidP="00EC3F72">
          <w:pPr>
            <w:pStyle w:val="GvdeMetni"/>
            <w:rPr>
              <w:rFonts w:ascii="Times New Roman" w:hAnsi="Times New Roman"/>
            </w:rPr>
          </w:pPr>
        </w:p>
      </w:tc>
    </w:tr>
  </w:tbl>
  <w:p w:rsidR="00EC3F72" w:rsidRDefault="002052AE" w:rsidP="002052AE">
    <w:pPr>
      <w:pStyle w:val="stbilgi"/>
      <w:tabs>
        <w:tab w:val="clear" w:pos="4536"/>
        <w:tab w:val="clear" w:pos="9072"/>
        <w:tab w:val="left" w:pos="7425"/>
      </w:tabs>
    </w:pPr>
    <w:r>
      <w:tab/>
    </w:r>
  </w:p>
  <w:p w:rsidR="00452356" w:rsidRDefault="0045235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356" w:rsidRDefault="00DF546C">
    <w:pPr>
      <w:pStyle w:val="stbilgi"/>
    </w:pPr>
    <w:r>
      <w:rPr>
        <w:noProof/>
      </w:rPr>
      <w:pict w14:anchorId="6769FC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7271937" o:spid="_x0000_s2053" type="#_x0000_t75" style="position:absolute;margin-left:0;margin-top:0;width:595.5pt;height:842.25pt;z-index:-251658240;mso-position-horizontal:center;mso-position-horizontal-relative:margin;mso-position-vertical:center;mso-position-vertical-relative:margin" o:allowincell="f">
          <v:imagedata r:id="rId1" o:title="Bel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AA2246"/>
    <w:multiLevelType w:val="hybridMultilevel"/>
    <w:tmpl w:val="F9F00A1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E9C38BD"/>
    <w:multiLevelType w:val="multilevel"/>
    <w:tmpl w:val="E38AD5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901FCE"/>
    <w:multiLevelType w:val="hybridMultilevel"/>
    <w:tmpl w:val="CB8690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0E523D4"/>
    <w:multiLevelType w:val="hybridMultilevel"/>
    <w:tmpl w:val="25B88FF0"/>
    <w:lvl w:ilvl="0" w:tplc="041F0005">
      <w:start w:val="1"/>
      <w:numFmt w:val="bullet"/>
      <w:lvlText w:val=""/>
      <w:lvlJc w:val="left"/>
      <w:pPr>
        <w:ind w:left="720" w:hanging="360"/>
      </w:pPr>
      <w:rPr>
        <w:rFonts w:ascii="Wingdings" w:hAnsi="Wingdings" w:hint="default"/>
      </w:rPr>
    </w:lvl>
    <w:lvl w:ilvl="1" w:tplc="B2A85524">
      <w:start w:val="2547"/>
      <w:numFmt w:val="bullet"/>
      <w:lvlText w:val=""/>
      <w:lvlJc w:val="left"/>
      <w:pPr>
        <w:ind w:left="1440" w:hanging="360"/>
      </w:pPr>
      <w:rPr>
        <w:rFonts w:ascii="Cambria" w:eastAsiaTheme="minorHAnsi" w:hAnsi="Cambria" w:cs="Cambria"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F4244C7"/>
    <w:multiLevelType w:val="hybridMultilevel"/>
    <w:tmpl w:val="E04A1554"/>
    <w:lvl w:ilvl="0" w:tplc="A5506E54">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71"/>
    <w:rsid w:val="0000017D"/>
    <w:rsid w:val="00027D33"/>
    <w:rsid w:val="000302C9"/>
    <w:rsid w:val="00045979"/>
    <w:rsid w:val="000577D2"/>
    <w:rsid w:val="000B1650"/>
    <w:rsid w:val="00140EC8"/>
    <w:rsid w:val="0014311D"/>
    <w:rsid w:val="001755A3"/>
    <w:rsid w:val="00175ECF"/>
    <w:rsid w:val="001A37E9"/>
    <w:rsid w:val="001C601C"/>
    <w:rsid w:val="001D1258"/>
    <w:rsid w:val="001E0A87"/>
    <w:rsid w:val="002052AE"/>
    <w:rsid w:val="00270F6F"/>
    <w:rsid w:val="00284324"/>
    <w:rsid w:val="00295C03"/>
    <w:rsid w:val="00333F28"/>
    <w:rsid w:val="003D58D2"/>
    <w:rsid w:val="0042436D"/>
    <w:rsid w:val="004345F0"/>
    <w:rsid w:val="00452356"/>
    <w:rsid w:val="00481D6B"/>
    <w:rsid w:val="00491EAE"/>
    <w:rsid w:val="00494452"/>
    <w:rsid w:val="004C182D"/>
    <w:rsid w:val="004F01E9"/>
    <w:rsid w:val="00500F8A"/>
    <w:rsid w:val="00537BAC"/>
    <w:rsid w:val="00544BED"/>
    <w:rsid w:val="00555D8B"/>
    <w:rsid w:val="0056700A"/>
    <w:rsid w:val="00570C0E"/>
    <w:rsid w:val="005960EE"/>
    <w:rsid w:val="00596260"/>
    <w:rsid w:val="00651B59"/>
    <w:rsid w:val="00656C07"/>
    <w:rsid w:val="006872D1"/>
    <w:rsid w:val="00693A3E"/>
    <w:rsid w:val="006A073C"/>
    <w:rsid w:val="006A5F93"/>
    <w:rsid w:val="006E14D2"/>
    <w:rsid w:val="0073615A"/>
    <w:rsid w:val="00744FC1"/>
    <w:rsid w:val="007567EE"/>
    <w:rsid w:val="00772391"/>
    <w:rsid w:val="00794EF6"/>
    <w:rsid w:val="007B4824"/>
    <w:rsid w:val="008419D1"/>
    <w:rsid w:val="00862008"/>
    <w:rsid w:val="00896B20"/>
    <w:rsid w:val="008A38EC"/>
    <w:rsid w:val="008B3324"/>
    <w:rsid w:val="008B3390"/>
    <w:rsid w:val="008C0131"/>
    <w:rsid w:val="008F5AB1"/>
    <w:rsid w:val="00916D71"/>
    <w:rsid w:val="00944CFD"/>
    <w:rsid w:val="009508FB"/>
    <w:rsid w:val="009B7967"/>
    <w:rsid w:val="009C5F29"/>
    <w:rsid w:val="009E3B61"/>
    <w:rsid w:val="009F788A"/>
    <w:rsid w:val="00A2382A"/>
    <w:rsid w:val="00AE28A1"/>
    <w:rsid w:val="00B52475"/>
    <w:rsid w:val="00BC353E"/>
    <w:rsid w:val="00BC7F0D"/>
    <w:rsid w:val="00BD52E9"/>
    <w:rsid w:val="00C34110"/>
    <w:rsid w:val="00C5278B"/>
    <w:rsid w:val="00C73521"/>
    <w:rsid w:val="00DF546C"/>
    <w:rsid w:val="00EC3F72"/>
    <w:rsid w:val="00F6088A"/>
    <w:rsid w:val="00FB668D"/>
    <w:rsid w:val="00FD6D48"/>
    <w:rsid w:val="00FE67B6"/>
    <w:rsid w:val="00FF75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4B12669-7FA0-4D2D-90D6-A67188BCD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270F6F"/>
    <w:pPr>
      <w:widowControl w:val="0"/>
      <w:autoSpaceDE w:val="0"/>
      <w:autoSpaceDN w:val="0"/>
      <w:spacing w:after="0" w:line="240" w:lineRule="auto"/>
    </w:pPr>
    <w:rPr>
      <w:rFonts w:ascii="Trebuchet MS" w:eastAsia="Trebuchet MS" w:hAnsi="Trebuchet MS" w:cs="Trebuchet MS"/>
      <w:sz w:val="15"/>
      <w:szCs w:val="15"/>
      <w:lang w:val="en-US"/>
    </w:rPr>
  </w:style>
  <w:style w:type="character" w:customStyle="1" w:styleId="GvdeMetniChar">
    <w:name w:val="Gövde Metni Char"/>
    <w:basedOn w:val="VarsaylanParagrafYazTipi"/>
    <w:link w:val="GvdeMetni"/>
    <w:uiPriority w:val="1"/>
    <w:rsid w:val="00270F6F"/>
    <w:rPr>
      <w:rFonts w:ascii="Trebuchet MS" w:eastAsia="Trebuchet MS" w:hAnsi="Trebuchet MS" w:cs="Trebuchet MS"/>
      <w:sz w:val="15"/>
      <w:szCs w:val="15"/>
      <w:lang w:val="en-US"/>
    </w:rPr>
  </w:style>
  <w:style w:type="table" w:customStyle="1" w:styleId="TableNormal">
    <w:name w:val="Table Normal"/>
    <w:uiPriority w:val="2"/>
    <w:semiHidden/>
    <w:unhideWhenUsed/>
    <w:qFormat/>
    <w:rsid w:val="00270F6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70F6F"/>
    <w:pPr>
      <w:widowControl w:val="0"/>
      <w:autoSpaceDE w:val="0"/>
      <w:autoSpaceDN w:val="0"/>
      <w:spacing w:after="0" w:line="240" w:lineRule="auto"/>
    </w:pPr>
    <w:rPr>
      <w:rFonts w:ascii="Trebuchet MS" w:eastAsia="Trebuchet MS" w:hAnsi="Trebuchet MS" w:cs="Trebuchet MS"/>
      <w:lang w:val="en-US"/>
    </w:rPr>
  </w:style>
  <w:style w:type="table" w:styleId="TabloKlavuzu">
    <w:name w:val="Table Grid"/>
    <w:basedOn w:val="NormalTablo"/>
    <w:uiPriority w:val="39"/>
    <w:rsid w:val="00270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70F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0F6F"/>
  </w:style>
  <w:style w:type="paragraph" w:styleId="Altbilgi">
    <w:name w:val="footer"/>
    <w:basedOn w:val="Normal"/>
    <w:link w:val="AltbilgiChar"/>
    <w:unhideWhenUsed/>
    <w:rsid w:val="00270F6F"/>
    <w:pPr>
      <w:tabs>
        <w:tab w:val="center" w:pos="4536"/>
        <w:tab w:val="right" w:pos="9072"/>
      </w:tabs>
      <w:spacing w:after="0" w:line="240" w:lineRule="auto"/>
    </w:pPr>
  </w:style>
  <w:style w:type="character" w:customStyle="1" w:styleId="AltbilgiChar">
    <w:name w:val="Altbilgi Char"/>
    <w:basedOn w:val="VarsaylanParagrafYazTipi"/>
    <w:link w:val="Altbilgi"/>
    <w:rsid w:val="00270F6F"/>
  </w:style>
  <w:style w:type="character" w:styleId="Kpr">
    <w:name w:val="Hyperlink"/>
    <w:basedOn w:val="VarsaylanParagrafYazTipi"/>
    <w:uiPriority w:val="99"/>
    <w:unhideWhenUsed/>
    <w:rsid w:val="00FF7593"/>
    <w:rPr>
      <w:color w:val="0563C1" w:themeColor="hyperlink"/>
      <w:u w:val="single"/>
    </w:rPr>
  </w:style>
  <w:style w:type="character" w:styleId="Gl">
    <w:name w:val="Strong"/>
    <w:basedOn w:val="VarsaylanParagrafYazTipi"/>
    <w:uiPriority w:val="22"/>
    <w:qFormat/>
    <w:rsid w:val="000B1650"/>
    <w:rPr>
      <w:b/>
      <w:bCs/>
    </w:rPr>
  </w:style>
  <w:style w:type="character" w:customStyle="1" w:styleId="object">
    <w:name w:val="object"/>
    <w:basedOn w:val="VarsaylanParagrafYazTipi"/>
    <w:rsid w:val="000B1650"/>
  </w:style>
  <w:style w:type="paragraph" w:customStyle="1" w:styleId="Default">
    <w:name w:val="Default"/>
    <w:rsid w:val="00500F8A"/>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34"/>
    <w:qFormat/>
    <w:rsid w:val="00656C07"/>
    <w:pPr>
      <w:ind w:left="720"/>
      <w:contextualSpacing/>
    </w:pPr>
  </w:style>
  <w:style w:type="paragraph" w:styleId="GvdeMetniGirintisi2">
    <w:name w:val="Body Text Indent 2"/>
    <w:basedOn w:val="Normal"/>
    <w:link w:val="GvdeMetniGirintisi2Char"/>
    <w:uiPriority w:val="99"/>
    <w:semiHidden/>
    <w:unhideWhenUsed/>
    <w:rsid w:val="00EC3F72"/>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C3F72"/>
  </w:style>
  <w:style w:type="paragraph" w:styleId="NormalWeb">
    <w:name w:val="Normal (Web)"/>
    <w:basedOn w:val="Normal"/>
    <w:uiPriority w:val="99"/>
    <w:semiHidden/>
    <w:unhideWhenUsed/>
    <w:pPr>
      <w:spacing w:after="0"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272177">
      <w:bodyDiv w:val="1"/>
      <w:marLeft w:val="0"/>
      <w:marRight w:val="0"/>
      <w:marTop w:val="0"/>
      <w:marBottom w:val="0"/>
      <w:divBdr>
        <w:top w:val="none" w:sz="0" w:space="0" w:color="auto"/>
        <w:left w:val="none" w:sz="0" w:space="0" w:color="auto"/>
        <w:bottom w:val="none" w:sz="0" w:space="0" w:color="auto"/>
        <w:right w:val="none" w:sz="0" w:space="0" w:color="auto"/>
      </w:divBdr>
    </w:div>
    <w:div w:id="863711508">
      <w:bodyDiv w:val="1"/>
      <w:marLeft w:val="0"/>
      <w:marRight w:val="0"/>
      <w:marTop w:val="0"/>
      <w:marBottom w:val="0"/>
      <w:divBdr>
        <w:top w:val="none" w:sz="0" w:space="0" w:color="auto"/>
        <w:left w:val="none" w:sz="0" w:space="0" w:color="auto"/>
        <w:bottom w:val="none" w:sz="0" w:space="0" w:color="auto"/>
        <w:right w:val="none" w:sz="0" w:space="0" w:color="auto"/>
      </w:divBdr>
    </w:div>
    <w:div w:id="985084714">
      <w:bodyDiv w:val="1"/>
      <w:marLeft w:val="0"/>
      <w:marRight w:val="0"/>
      <w:marTop w:val="0"/>
      <w:marBottom w:val="0"/>
      <w:divBdr>
        <w:top w:val="none" w:sz="0" w:space="0" w:color="auto"/>
        <w:left w:val="none" w:sz="0" w:space="0" w:color="auto"/>
        <w:bottom w:val="none" w:sz="0" w:space="0" w:color="auto"/>
        <w:right w:val="none" w:sz="0" w:space="0" w:color="auto"/>
      </w:divBdr>
    </w:div>
    <w:div w:id="1080564825">
      <w:bodyDiv w:val="1"/>
      <w:marLeft w:val="0"/>
      <w:marRight w:val="0"/>
      <w:marTop w:val="0"/>
      <w:marBottom w:val="0"/>
      <w:divBdr>
        <w:top w:val="none" w:sz="0" w:space="0" w:color="auto"/>
        <w:left w:val="none" w:sz="0" w:space="0" w:color="auto"/>
        <w:bottom w:val="none" w:sz="0" w:space="0" w:color="auto"/>
        <w:right w:val="none" w:sz="0" w:space="0" w:color="auto"/>
      </w:divBdr>
    </w:div>
    <w:div w:id="1260716484">
      <w:bodyDiv w:val="1"/>
      <w:marLeft w:val="0"/>
      <w:marRight w:val="0"/>
      <w:marTop w:val="0"/>
      <w:marBottom w:val="0"/>
      <w:divBdr>
        <w:top w:val="none" w:sz="0" w:space="0" w:color="auto"/>
        <w:left w:val="none" w:sz="0" w:space="0" w:color="auto"/>
        <w:bottom w:val="none" w:sz="0" w:space="0" w:color="auto"/>
        <w:right w:val="none" w:sz="0" w:space="0" w:color="auto"/>
      </w:divBdr>
    </w:div>
    <w:div w:id="1290281939">
      <w:bodyDiv w:val="1"/>
      <w:marLeft w:val="0"/>
      <w:marRight w:val="0"/>
      <w:marTop w:val="0"/>
      <w:marBottom w:val="0"/>
      <w:divBdr>
        <w:top w:val="none" w:sz="0" w:space="0" w:color="auto"/>
        <w:left w:val="none" w:sz="0" w:space="0" w:color="auto"/>
        <w:bottom w:val="none" w:sz="0" w:space="0" w:color="auto"/>
        <w:right w:val="none" w:sz="0" w:space="0" w:color="auto"/>
      </w:divBdr>
    </w:div>
    <w:div w:id="1356233225">
      <w:bodyDiv w:val="1"/>
      <w:marLeft w:val="0"/>
      <w:marRight w:val="0"/>
      <w:marTop w:val="0"/>
      <w:marBottom w:val="0"/>
      <w:divBdr>
        <w:top w:val="none" w:sz="0" w:space="0" w:color="auto"/>
        <w:left w:val="none" w:sz="0" w:space="0" w:color="auto"/>
        <w:bottom w:val="none" w:sz="0" w:space="0" w:color="auto"/>
        <w:right w:val="none" w:sz="0" w:space="0" w:color="auto"/>
      </w:divBdr>
    </w:div>
    <w:div w:id="1398044236">
      <w:bodyDiv w:val="1"/>
      <w:marLeft w:val="0"/>
      <w:marRight w:val="0"/>
      <w:marTop w:val="0"/>
      <w:marBottom w:val="0"/>
      <w:divBdr>
        <w:top w:val="none" w:sz="0" w:space="0" w:color="auto"/>
        <w:left w:val="none" w:sz="0" w:space="0" w:color="auto"/>
        <w:bottom w:val="none" w:sz="0" w:space="0" w:color="auto"/>
        <w:right w:val="none" w:sz="0" w:space="0" w:color="auto"/>
      </w:divBdr>
    </w:div>
    <w:div w:id="1862621653">
      <w:bodyDiv w:val="1"/>
      <w:marLeft w:val="0"/>
      <w:marRight w:val="0"/>
      <w:marTop w:val="0"/>
      <w:marBottom w:val="0"/>
      <w:divBdr>
        <w:top w:val="none" w:sz="0" w:space="0" w:color="auto"/>
        <w:left w:val="none" w:sz="0" w:space="0" w:color="auto"/>
        <w:bottom w:val="none" w:sz="0" w:space="0" w:color="auto"/>
        <w:right w:val="none" w:sz="0" w:space="0" w:color="auto"/>
      </w:divBdr>
    </w:div>
    <w:div w:id="1941059125">
      <w:bodyDiv w:val="1"/>
      <w:marLeft w:val="0"/>
      <w:marRight w:val="0"/>
      <w:marTop w:val="0"/>
      <w:marBottom w:val="0"/>
      <w:divBdr>
        <w:top w:val="none" w:sz="0" w:space="0" w:color="auto"/>
        <w:left w:val="none" w:sz="0" w:space="0" w:color="auto"/>
        <w:bottom w:val="none" w:sz="0" w:space="0" w:color="auto"/>
        <w:right w:val="none" w:sz="0" w:space="0" w:color="auto"/>
      </w:divBdr>
    </w:div>
    <w:div w:id="197663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idb.ibu.edu.tr/images/documents/yonetmelikler/lisan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oidb.ibu.edu.tr/images/documents/yonetmelikler/kayit_kabul.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oidb.ibu.edu.tr/images/documents/yonetmelikler/yaz_ogretimi.pdf"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DELL5568</dc:creator>
  <cp:lastModifiedBy>Dekan sekreterliği</cp:lastModifiedBy>
  <cp:revision>2</cp:revision>
  <dcterms:created xsi:type="dcterms:W3CDTF">2025-04-21T12:16:00Z</dcterms:created>
  <dcterms:modified xsi:type="dcterms:W3CDTF">2025-04-21T12:16:00Z</dcterms:modified>
</cp:coreProperties>
</file>