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461" w:type="dxa"/>
        <w:tblInd w:w="-572" w:type="dxa"/>
        <w:tblLook w:val="04A0" w:firstRow="1" w:lastRow="0" w:firstColumn="1" w:lastColumn="0" w:noHBand="0" w:noVBand="1"/>
      </w:tblPr>
      <w:tblGrid>
        <w:gridCol w:w="10461"/>
      </w:tblGrid>
      <w:tr w:rsidR="00693A3E" w:rsidTr="00BD52E9">
        <w:trPr>
          <w:trHeight w:val="1467"/>
        </w:trPr>
        <w:tc>
          <w:tcPr>
            <w:tcW w:w="10461" w:type="dxa"/>
          </w:tcPr>
          <w:p w:rsidR="00693A3E" w:rsidRDefault="00693A3E" w:rsidP="0093668B"/>
          <w:p w:rsidR="00693A3E" w:rsidRDefault="00693A3E" w:rsidP="0093668B"/>
          <w:tbl>
            <w:tblPr>
              <w:tblStyle w:val="TabloKlavuzu"/>
              <w:tblpPr w:leftFromText="141" w:rightFromText="141" w:vertAnchor="text" w:horzAnchor="page" w:tblpX="202" w:tblpY="-211"/>
              <w:tblOverlap w:val="never"/>
              <w:tblW w:w="9918" w:type="dxa"/>
              <w:tblLook w:val="04A0" w:firstRow="1" w:lastRow="0" w:firstColumn="1" w:lastColumn="0" w:noHBand="0" w:noVBand="1"/>
            </w:tblPr>
            <w:tblGrid>
              <w:gridCol w:w="2152"/>
              <w:gridCol w:w="2371"/>
              <w:gridCol w:w="2094"/>
              <w:gridCol w:w="3301"/>
            </w:tblGrid>
            <w:tr w:rsidR="00693A3E" w:rsidRPr="00BC7F0D" w:rsidTr="00693A3E">
              <w:trPr>
                <w:trHeight w:val="315"/>
              </w:trPr>
              <w:tc>
                <w:tcPr>
                  <w:tcW w:w="2152" w:type="dxa"/>
                  <w:shd w:val="clear" w:color="auto" w:fill="F2F2F2" w:themeFill="background1" w:themeFillShade="F2"/>
                  <w:vAlign w:val="center"/>
                </w:tcPr>
                <w:p w:rsidR="00693A3E" w:rsidRPr="00BC7F0D" w:rsidRDefault="00693A3E" w:rsidP="0093668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BC7F0D">
                    <w:rPr>
                      <w:rFonts w:cstheme="minorHAnsi"/>
                      <w:color w:val="414042"/>
                      <w:sz w:val="18"/>
                      <w:szCs w:val="18"/>
                    </w:rPr>
                    <w:t>Birimi</w:t>
                  </w:r>
                </w:p>
              </w:tc>
              <w:tc>
                <w:tcPr>
                  <w:tcW w:w="2371" w:type="dxa"/>
                  <w:vAlign w:val="center"/>
                </w:tcPr>
                <w:p w:rsidR="00693A3E" w:rsidRPr="00BC7F0D" w:rsidRDefault="00FD6D48" w:rsidP="0093668B">
                  <w:pPr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rFonts w:cstheme="minorHAnsi"/>
                      <w:sz w:val="18"/>
                      <w:szCs w:val="18"/>
                    </w:rPr>
                    <w:t>İktisadi ve İdari Bilimler Fakültesi</w:t>
                  </w:r>
                </w:p>
              </w:tc>
              <w:tc>
                <w:tcPr>
                  <w:tcW w:w="2094" w:type="dxa"/>
                </w:tcPr>
                <w:p w:rsidR="00693A3E" w:rsidRDefault="00693A3E" w:rsidP="0093668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BC7F0D">
                    <w:rPr>
                      <w:rFonts w:cstheme="minorHAnsi"/>
                      <w:color w:val="414042"/>
                      <w:w w:val="95"/>
                      <w:sz w:val="18"/>
                      <w:szCs w:val="18"/>
                    </w:rPr>
                    <w:t>Bağlı Olduğu Yönetici</w:t>
                  </w:r>
                </w:p>
              </w:tc>
              <w:tc>
                <w:tcPr>
                  <w:tcW w:w="3301" w:type="dxa"/>
                </w:tcPr>
                <w:p w:rsidR="00000000" w:rsidRDefault="00EF4423">
                  <w:pPr>
                    <w:pStyle w:val="NormalWeb"/>
                    <w:divId w:val="1264070002"/>
                  </w:pPr>
                  <w:r>
                    <w:t>Dekan</w:t>
                  </w:r>
                </w:p>
                <w:p w:rsidR="00693A3E" w:rsidRDefault="00693A3E" w:rsidP="0093668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693A3E" w:rsidRPr="00BC7F0D" w:rsidTr="00693A3E">
              <w:trPr>
                <w:trHeight w:val="315"/>
              </w:trPr>
              <w:tc>
                <w:tcPr>
                  <w:tcW w:w="2152" w:type="dxa"/>
                  <w:shd w:val="clear" w:color="auto" w:fill="F2F2F2" w:themeFill="background1" w:themeFillShade="F2"/>
                  <w:vAlign w:val="center"/>
                </w:tcPr>
                <w:p w:rsidR="00693A3E" w:rsidRPr="00BC7F0D" w:rsidRDefault="00693A3E" w:rsidP="0093668B">
                  <w:pPr>
                    <w:rPr>
                      <w:rFonts w:cstheme="minorHAnsi"/>
                      <w:color w:val="414042"/>
                      <w:sz w:val="18"/>
                      <w:szCs w:val="18"/>
                    </w:rPr>
                  </w:pPr>
                  <w:r>
                    <w:rPr>
                      <w:rFonts w:cstheme="minorHAnsi"/>
                      <w:color w:val="414042"/>
                      <w:sz w:val="18"/>
                      <w:szCs w:val="18"/>
                    </w:rPr>
                    <w:t>Alt Birim Adı</w:t>
                  </w:r>
                </w:p>
              </w:tc>
              <w:tc>
                <w:tcPr>
                  <w:tcW w:w="2371" w:type="dxa"/>
                  <w:vAlign w:val="center"/>
                </w:tcPr>
                <w:p w:rsidR="00000000" w:rsidRDefault="00EF4423">
                  <w:pPr>
                    <w:pStyle w:val="NormalWeb"/>
                    <w:divId w:val="279343426"/>
                  </w:pPr>
                  <w:r>
                    <w:t>Fakülte Sekreteri</w:t>
                  </w:r>
                </w:p>
                <w:p w:rsidR="00693A3E" w:rsidRDefault="00693A3E" w:rsidP="0093668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:rsidR="00693A3E" w:rsidRDefault="00693A3E" w:rsidP="0093668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BC7F0D">
                    <w:rPr>
                      <w:rFonts w:cstheme="minorHAnsi"/>
                      <w:color w:val="414042"/>
                      <w:w w:val="90"/>
                      <w:sz w:val="18"/>
                      <w:szCs w:val="18"/>
                    </w:rPr>
                    <w:t>Yerine Vekalet Edecek Kişi</w:t>
                  </w:r>
                </w:p>
              </w:tc>
              <w:tc>
                <w:tcPr>
                  <w:tcW w:w="3301" w:type="dxa"/>
                </w:tcPr>
                <w:p w:rsidR="00000000" w:rsidRDefault="00EF4423">
                  <w:pPr>
                    <w:pStyle w:val="NormalWeb"/>
                    <w:divId w:val="315839976"/>
                  </w:pPr>
                  <w:r>
                    <w:t>Görevlendirilen Personel</w:t>
                  </w:r>
                </w:p>
                <w:p w:rsidR="00693A3E" w:rsidRDefault="00693A3E" w:rsidP="0093668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693A3E" w:rsidRPr="00BC7F0D" w:rsidTr="00693A3E">
              <w:trPr>
                <w:trHeight w:val="295"/>
              </w:trPr>
              <w:tc>
                <w:tcPr>
                  <w:tcW w:w="2152" w:type="dxa"/>
                  <w:shd w:val="clear" w:color="auto" w:fill="F2F2F2" w:themeFill="background1" w:themeFillShade="F2"/>
                  <w:vAlign w:val="center"/>
                </w:tcPr>
                <w:p w:rsidR="00693A3E" w:rsidRPr="00BC7F0D" w:rsidRDefault="00693A3E" w:rsidP="0093668B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BC7F0D">
                    <w:rPr>
                      <w:rFonts w:cstheme="minorHAnsi"/>
                      <w:color w:val="414042"/>
                      <w:w w:val="95"/>
                      <w:sz w:val="18"/>
                      <w:szCs w:val="18"/>
                    </w:rPr>
                    <w:t>Görev Unvanı</w:t>
                  </w:r>
                </w:p>
              </w:tc>
              <w:tc>
                <w:tcPr>
                  <w:tcW w:w="2371" w:type="dxa"/>
                  <w:vAlign w:val="center"/>
                </w:tcPr>
                <w:p w:rsidR="00000000" w:rsidRDefault="00EF4423">
                  <w:pPr>
                    <w:pStyle w:val="NormalWeb"/>
                    <w:divId w:val="878279749"/>
                  </w:pPr>
                  <w:r>
                    <w:t>Fakülte Sekreteri</w:t>
                  </w:r>
                </w:p>
                <w:p w:rsidR="00693A3E" w:rsidRPr="00BC7F0D" w:rsidRDefault="00693A3E" w:rsidP="0093668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094" w:type="dxa"/>
                </w:tcPr>
                <w:p w:rsidR="00693A3E" w:rsidRDefault="00693A3E" w:rsidP="0093668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301" w:type="dxa"/>
                </w:tcPr>
                <w:p w:rsidR="00693A3E" w:rsidRDefault="00693A3E" w:rsidP="0093668B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:rsidR="00693A3E" w:rsidRPr="00827E11" w:rsidRDefault="00693A3E" w:rsidP="0093668B"/>
        </w:tc>
      </w:tr>
      <w:tr w:rsidR="000B1650" w:rsidTr="00BD52E9">
        <w:tc>
          <w:tcPr>
            <w:tcW w:w="10461" w:type="dxa"/>
            <w:shd w:val="clear" w:color="auto" w:fill="F2F2F2" w:themeFill="background1" w:themeFillShade="F2"/>
          </w:tcPr>
          <w:p w:rsidR="000B1650" w:rsidRPr="000B1650" w:rsidRDefault="000B1650" w:rsidP="000B1650">
            <w:pPr>
              <w:jc w:val="center"/>
              <w:rPr>
                <w:sz w:val="26"/>
                <w:szCs w:val="26"/>
              </w:rPr>
            </w:pPr>
            <w:r w:rsidRPr="000B1650">
              <w:rPr>
                <w:sz w:val="26"/>
                <w:szCs w:val="26"/>
              </w:rPr>
              <w:t>Görev, Yetki ve Sorumluluklar</w:t>
            </w:r>
          </w:p>
        </w:tc>
      </w:tr>
      <w:tr w:rsidR="000B1650" w:rsidRPr="00284324" w:rsidTr="00BD52E9">
        <w:trPr>
          <w:trHeight w:val="8754"/>
        </w:trPr>
        <w:tc>
          <w:tcPr>
            <w:tcW w:w="10461" w:type="dxa"/>
          </w:tcPr>
          <w:p w:rsidR="00500F8A" w:rsidRPr="00284324" w:rsidRDefault="00500F8A" w:rsidP="00284324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tbl>
            <w:tblPr>
              <w:tblW w:w="1006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60"/>
            </w:tblGrid>
            <w:tr w:rsidR="00000000">
              <w:trPr>
                <w:divId w:val="1501114186"/>
              </w:trPr>
              <w:tc>
                <w:tcPr>
                  <w:tcW w:w="100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00000" w:rsidRDefault="00EF442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eastAsia="Times New Roman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Elektronik Belge Yönetim Sisteminde (EBYS) birim evrak sorumlusu olarak gelen evrakı ilgili Fakülte birimlerine yönlendirmesini sağlamak.</w:t>
                  </w:r>
                </w:p>
                <w:p w:rsidR="00000000" w:rsidRDefault="00EF442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 Fakülte kurum içi ve kurum dışı yazışmalarını paraf etmek.</w:t>
                  </w:r>
                </w:p>
                <w:p w:rsidR="00000000" w:rsidRDefault="00EF442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shd w:val="clear" w:color="auto" w:fill="FFFFFF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Fakü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lte birimleri arasındaki yazı ve belgeleri kontrol etmek ve evrak akışını düzenini sağlamak. </w:t>
                  </w:r>
                </w:p>
                <w:p w:rsidR="00000000" w:rsidRDefault="00EF442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Fakülte idari teşkilatında görevlendirilecek personel hakkında Dekana öneride bulunmak.</w:t>
                  </w:r>
                </w:p>
                <w:p w:rsidR="00000000" w:rsidRDefault="00EF442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 Dekanın uygun görmesi halinde, 5018 Sayılı Kamu Mali Yönetimi ve Kontrol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Kanununun 33.maddesi uyarınca gerçekleştirme görevlisi görevini yürütmek.</w:t>
                  </w:r>
                </w:p>
                <w:p w:rsidR="00000000" w:rsidRDefault="00EF442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 Fakülte Kurulu, Yönetim Kurulu Disiplin Kurullarında oy hakkı olmaksızın raportörlük görevini yapmak.</w:t>
                  </w:r>
                </w:p>
                <w:p w:rsidR="00000000" w:rsidRDefault="00EF442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 Akademik Genel Kurul, Fakülte Kurulu, Yönetim Kurulu ve Disiplin Kurulu gündem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ini hazırlatmak ve üyelere dağıtılmasını sağlamak.</w:t>
                  </w:r>
                </w:p>
                <w:p w:rsidR="00000000" w:rsidRDefault="00EF442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 Fakülte Kurulu, Yönetim Kurulu ve Disiplin Kurulu kararlarının Rektörlük Makamına ve diğer ilgili makamlara iletilmesini sağlamak.</w:t>
                  </w:r>
                </w:p>
                <w:p w:rsidR="00000000" w:rsidRDefault="00EF442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 Fakültenin protokol, basın ve halkla ilişkiler ile ilgili iş ve işlemler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ini düzenlemek.</w:t>
                  </w:r>
                </w:p>
                <w:p w:rsidR="00000000" w:rsidRDefault="00EF442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 Fakülte için gerekli olan her türlü mal ve malzeme alımlarında yapılması gereken işlemlerin taşınır kayıt kontrol yetkilisi tarafından yapılmasını sağlamak.</w:t>
                  </w:r>
                </w:p>
                <w:p w:rsidR="00000000" w:rsidRDefault="00EF442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 Fakültede özlük hakları, idari soruşturma gibi personel işlerinin koordinasyonunu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ve yürütülmesini sağlamak. </w:t>
                  </w:r>
                </w:p>
                <w:p w:rsidR="00000000" w:rsidRDefault="00EF442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Fakülteye alınacak akademik personelin sınav işlemlerinin takibi ve sonuçlarının Rektörlüğe iletilmesini sağlamak ve akademik personelin görev uzatılması için gerekli uyarıları yaparak zamanında yerine getirilmesini sağlamak.</w:t>
                  </w:r>
                </w:p>
                <w:p w:rsidR="00000000" w:rsidRDefault="00EF442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İdari personelin izinlerini fakültedeki iş akış süreçlerini aksatmayacak biçimde düzenlemek.</w:t>
                  </w:r>
                </w:p>
                <w:p w:rsidR="00000000" w:rsidRDefault="00EF442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Fakülte yerleşkesinde gerekli güvenlik tedbirlerinin alınmasını sağlamak.</w:t>
                  </w:r>
                </w:p>
                <w:p w:rsidR="00000000" w:rsidRDefault="00EF442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 Fakülte iç kontrol uyum eylem planının hazırlanmasını, denetimini ve ilgili birimlere su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nulmasını sağlamak.</w:t>
                  </w:r>
                </w:p>
                <w:p w:rsidR="00000000" w:rsidRDefault="00EF442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Tasarruf ilkelerine uygun hareket edilmesini sağlamak.</w:t>
                  </w:r>
                </w:p>
                <w:p w:rsidR="00000000" w:rsidRDefault="00EF442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 Fakülte WEB sayfasının düzenlenmesini sağlamak ve sürekli takibini yapmak.</w:t>
                  </w:r>
                </w:p>
                <w:p w:rsidR="00000000" w:rsidRDefault="00EF442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 Fakülte tarafından düzenlenecek resmi açılış, tören ve öğrenci etkinliklerini organize etmek.</w:t>
                  </w:r>
                </w:p>
                <w:p w:rsidR="00000000" w:rsidRDefault="00EF442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 İdari per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sonel ile periyodik toplantılar yapmak, uyumlu ve verimli çalışmaları için gerekli tedbirleri almak, Personel arasında adil işbölümü yapılmasını sağlamak, kılık kıyafetleri ile görevlerini yerine getirip getirmediklerini denetlemek, gerekli durumlarda idar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i personelin görev alanlarını ve birimlerini düzenlemek.</w:t>
                  </w:r>
                </w:p>
                <w:p w:rsidR="00000000" w:rsidRDefault="00EF442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 Fakültedeki akademik ve idari personelin kişisel dosyalarının tutulmasını sağlamak, takip etmek ve istenildiğinde üst makamlara gerekli bilgileri sunmak.</w:t>
                  </w:r>
                </w:p>
                <w:p w:rsidR="00000000" w:rsidRDefault="00EF442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 Fakülte öğrenci işlerinin düzenli bir biçim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de yürütülmesini sağlamak.</w:t>
                  </w:r>
                </w:p>
                <w:p w:rsidR="00000000" w:rsidRDefault="00EF442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 Kurum içi veya kurum dışından gelen talep ve yazıların değerlendirilerek zamanında cevaplanmasını ve/veya gerekli duyurunun yapılmasını sağlamak.</w:t>
                  </w:r>
                </w:p>
                <w:p w:rsidR="00000000" w:rsidRDefault="00EF442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 Fakültenin ihtiyacı olan birim ve bölüm başkanlıklarınca bildirilen demirbaş, tem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izlik, kırtasiye, ders araçları gibi tüketim malzemeleri ile akademik personelin taleplerinin bütçe imkânları dâhilinde teminini sağlamak, bakım ve onarımlarını yaptırmak.</w:t>
                  </w:r>
                </w:p>
                <w:p w:rsidR="00000000" w:rsidRDefault="00EF442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 Satın alma ile ilgili çalışmaların yapılmasını sağlamak, denetimi yapmak ve sonuçla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ndırmak.</w:t>
                  </w:r>
                </w:p>
                <w:p w:rsidR="00000000" w:rsidRDefault="00EF442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  Fakülte bütçe taslağının hazırlanmasını sağlamak.</w:t>
                  </w:r>
                </w:p>
                <w:p w:rsidR="00000000" w:rsidRDefault="00EF442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 Çevre, temizlik, bakım ve onarım hizmetlerinin düzenli yürütülmesini sağlamak ve denetlemek.</w:t>
                  </w:r>
                </w:p>
                <w:p w:rsidR="00000000" w:rsidRDefault="00EF442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lastRenderedPageBreak/>
                    <w:t> Akademik ve idari personelin maaş ve yollukları ile ders ücretlerinin hazırlanmasını ve tahakkuk ett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irilmesini sağlamak, taşınır mal kayıt kontrol, satın alma, bütçe ve ödenek durumlarının denetim ve takibini yapmak.</w:t>
                  </w:r>
                </w:p>
                <w:p w:rsidR="00000000" w:rsidRDefault="00EF442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 Fakülteye ait depoların düzenli tutulmasını sağlamak.</w:t>
                  </w:r>
                </w:p>
                <w:p w:rsidR="00000000" w:rsidRDefault="00EF442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Teknik/teknolojik ve fiziki altyapının planlanması, verimli kullanımı ve iyileştirilmesini sağlamak.</w:t>
                  </w:r>
                </w:p>
                <w:p w:rsidR="00000000" w:rsidRDefault="00EF442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 Fakültede açılacak kitap sergileri, stantlar ile asılmak istenen afiş ve benzeri talepleri incelemek, denetlemek.</w:t>
                  </w:r>
                </w:p>
                <w:p w:rsidR="00000000" w:rsidRDefault="00EF442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 Öğrencilere gerekli sosyal hizmetlerin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sağlanmasına yardım etmek.</w:t>
                  </w:r>
                </w:p>
                <w:p w:rsidR="00000000" w:rsidRDefault="00EF442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 Baskı, fotokopi ve bilgi işlem hizmetlerinin düzenli çalışmasını sağlamak.</w:t>
                  </w:r>
                </w:p>
                <w:p w:rsidR="00000000" w:rsidRDefault="00EF442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 Gerekli evrakın onay ve tasdikini yapmak.</w:t>
                  </w:r>
                </w:p>
                <w:p w:rsidR="00000000" w:rsidRDefault="00EF442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 Göreviyle ilgili evrak, eşya araç ve gereçleri korumak ve saklamak.</w:t>
                  </w:r>
                </w:p>
                <w:p w:rsidR="00000000" w:rsidRDefault="00EF442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 Fakültede çalışan idari, teknik ve yardı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mcı hizmetler personeli arasında işbölümünü sağlamak, gerekli denetim-gözetimi yapmak.</w:t>
                  </w:r>
                </w:p>
                <w:p w:rsidR="00000000" w:rsidRDefault="00EF442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 Bilgi edinme yasası çerçevesinde, basit bilgi istemi niteliğini taşıyan yazılara cevap vermek.</w:t>
                  </w:r>
                </w:p>
                <w:p w:rsidR="00000000" w:rsidRDefault="00EF442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 Çalışma ortamında iş sağlığı ve güvenliği ile ilgili hususların uygulanm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ası konusunda gerekli uyarıları yapmak, mevcut elektrikli aletlerde gerekli kontrollerin yapılmasını koordine etmek, kapı-pencerelerin mesai saatleri dışında kapalı tutulması konusunda uyarılarda bulunmak.</w:t>
                  </w:r>
                </w:p>
                <w:p w:rsidR="00000000" w:rsidRDefault="00EF442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shd w:val="clear" w:color="auto" w:fill="FFFFFF"/>
                    </w:rPr>
                    <w:t> 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Fakültede eğitim-öğretim etkinlikleri ile sınavla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rın (ÖSYM, AÖF vb.) güvenli bir biçimde yapılabilmesi için gerekli hazırlıkları yapmak.</w:t>
                  </w:r>
                </w:p>
                <w:p w:rsidR="00000000" w:rsidRDefault="00EF442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 Bağlı olduğu süreç ile üst yöneticileri tarafından verilen diğer iş ve işlemleri yapmak. </w:t>
                  </w:r>
                </w:p>
                <w:p w:rsidR="00000000" w:rsidRDefault="00EF4423">
                  <w:pPr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Fakülte Sekreteri; bütün faaliyetlerin gö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shd w:val="clear" w:color="auto" w:fill="FFFFFF"/>
                    </w:rPr>
                    <w:t>zetim ve denetiminin yapılmasında, takip ve kontrol edilmesinde ve sonuçlarının alınmasında Dekana karşı birinci derecede sorumludur.</w:t>
                  </w:r>
                </w:p>
                <w:p w:rsidR="00000000" w:rsidRDefault="00EF4423">
                  <w:pPr>
                    <w:pStyle w:val="NormalWeb"/>
                    <w:jc w:val="both"/>
                  </w:pPr>
                  <w:r>
                    <w:t> </w:t>
                  </w:r>
                </w:p>
              </w:tc>
            </w:tr>
          </w:tbl>
          <w:p w:rsidR="00000000" w:rsidRDefault="00EF4423">
            <w:pPr>
              <w:divId w:val="1501114186"/>
              <w:rPr>
                <w:rFonts w:eastAsia="Times New Roman"/>
              </w:rPr>
            </w:pPr>
          </w:p>
          <w:p w:rsidR="009C5F29" w:rsidRPr="00284324" w:rsidRDefault="009C5F29" w:rsidP="00284324">
            <w:pPr>
              <w:jc w:val="both"/>
              <w:rPr>
                <w:b/>
              </w:rPr>
            </w:pPr>
          </w:p>
          <w:p w:rsidR="009C5F29" w:rsidRPr="00284324" w:rsidRDefault="009C5F29" w:rsidP="00284324">
            <w:pPr>
              <w:jc w:val="both"/>
              <w:rPr>
                <w:b/>
              </w:rPr>
            </w:pPr>
          </w:p>
        </w:tc>
      </w:tr>
    </w:tbl>
    <w:p w:rsidR="00FF7593" w:rsidRDefault="00916D71" w:rsidP="00916D71">
      <w:pPr>
        <w:spacing w:line="240" w:lineRule="auto"/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284324" w:rsidRPr="00284324">
        <w:rPr>
          <w:b/>
        </w:rPr>
        <w:t>TEBLİĞ EDEN</w:t>
      </w:r>
    </w:p>
    <w:p w:rsidR="00000000" w:rsidRDefault="000577D2">
      <w:pPr>
        <w:divId w:val="1110010848"/>
        <w:rPr>
          <w:rFonts w:eastAsia="Times New Roman"/>
          <w:sz w:val="24"/>
          <w:szCs w:val="24"/>
        </w:rPr>
      </w:pPr>
      <w:r>
        <w:t xml:space="preserve"> </w:t>
      </w:r>
      <w:bookmarkStart w:id="0" w:name="_GoBack"/>
      <w:bookmarkEnd w:id="0"/>
    </w:p>
    <w:p w:rsidR="00284324" w:rsidRDefault="00284324" w:rsidP="000577D2">
      <w:pPr>
        <w:spacing w:line="240" w:lineRule="auto"/>
        <w:jc w:val="right"/>
      </w:pPr>
    </w:p>
    <w:p w:rsidR="00284324" w:rsidRDefault="00284324" w:rsidP="00284324"/>
    <w:p w:rsidR="00284324" w:rsidRPr="00A40877" w:rsidRDefault="00284324" w:rsidP="00284324">
      <w:pPr>
        <w:rPr>
          <w:b/>
        </w:rPr>
      </w:pPr>
      <w:r>
        <w:rPr>
          <w:b/>
        </w:rPr>
        <w:t>TEBELLÜĞ EDEN</w:t>
      </w:r>
    </w:p>
    <w:p w:rsidR="00284324" w:rsidRPr="007E165A" w:rsidRDefault="00284324" w:rsidP="00284324">
      <w:pPr>
        <w:jc w:val="both"/>
      </w:pPr>
      <w:r>
        <w:t>B</w:t>
      </w:r>
      <w:r w:rsidRPr="007E165A">
        <w:t>u dokümanda açıklanan görev tanımını okudum; görevi burada belirtilen kapsamda yerine getirmeyi kabul ediyorum.</w:t>
      </w:r>
    </w:p>
    <w:p w:rsidR="00284324" w:rsidRPr="00F550D0" w:rsidRDefault="00EF4423" w:rsidP="00F550D0">
      <w:pPr>
        <w:divId w:val="560554169"/>
        <w:rPr>
          <w:rFonts w:eastAsia="Times New Roman"/>
          <w:sz w:val="24"/>
          <w:szCs w:val="24"/>
        </w:rPr>
      </w:pPr>
      <w:r>
        <w:rPr>
          <w:rFonts w:eastAsia="Times New Roman"/>
        </w:rPr>
        <w:t>Birol Yurtseven</w:t>
      </w:r>
    </w:p>
    <w:sectPr w:rsidR="00284324" w:rsidRPr="00F550D0" w:rsidSect="001755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417" w:bottom="1135" w:left="1417" w:header="567" w:footer="3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423" w:rsidRDefault="00EF4423" w:rsidP="00270F6F">
      <w:pPr>
        <w:spacing w:after="0" w:line="240" w:lineRule="auto"/>
      </w:pPr>
      <w:r>
        <w:separator/>
      </w:r>
    </w:p>
  </w:endnote>
  <w:endnote w:type="continuationSeparator" w:id="0">
    <w:p w:rsidR="00EF4423" w:rsidRDefault="00EF4423" w:rsidP="00270F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B61" w:rsidRDefault="009E3B6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7593" w:rsidRPr="001755A3" w:rsidRDefault="00FF7593">
    <w:pPr>
      <w:pStyle w:val="Altbilgi"/>
    </w:pPr>
  </w:p>
  <w:p w:rsidR="00000000" w:rsidRDefault="00EF4423"/>
  <w:p w:rsidR="00164C17" w:rsidRDefault="00EF4423">
    <w:pPr>
      <w:spacing w:after="0" w:line="240" w:lineRule="auto"/>
      <w:jc w:val="center"/>
    </w:pPr>
    <w:r>
      <w:rPr>
        <w:rFonts w:ascii="Times New Roman" w:hAnsi="Times New Roman"/>
        <w:b/>
        <w:color w:val="A33333"/>
        <w:sz w:val="20"/>
      </w:rPr>
      <w:t>5070 sayılı Elektronik İmza Kanunu çerçevesinde, bu DEB elektronik imza ile imzalanarak yayımlanmış olup, güncelliği elektronik ortamda "İKÇÜ Kalite Doküman Yönetim Sistemi (KDYS)" üzerinden takip edilmelidir.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B61" w:rsidRDefault="009E3B6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423" w:rsidRDefault="00EF4423" w:rsidP="00270F6F">
      <w:pPr>
        <w:spacing w:after="0" w:line="240" w:lineRule="auto"/>
      </w:pPr>
      <w:r>
        <w:separator/>
      </w:r>
    </w:p>
  </w:footnote>
  <w:footnote w:type="continuationSeparator" w:id="0">
    <w:p w:rsidR="00EF4423" w:rsidRDefault="00EF4423" w:rsidP="00270F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356" w:rsidRDefault="00EF4423">
    <w:pPr>
      <w:pStyle w:val="stbilgi"/>
    </w:pPr>
    <w:r>
      <w:rPr>
        <w:noProof/>
      </w:rPr>
      <w:pict w14:anchorId="11A4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8" o:spid="_x0000_s2054" type="#_x0000_t75" style="position:absolute;margin-left:0;margin-top:0;width:595.5pt;height:842.25pt;z-index:-251657216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825" w:type="pct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57"/>
      <w:gridCol w:w="5860"/>
      <w:gridCol w:w="2340"/>
    </w:tblGrid>
    <w:tr w:rsidR="004345F0" w:rsidRPr="006A0EAB" w:rsidTr="009E3B61">
      <w:trPr>
        <w:cantSplit/>
        <w:trHeight w:val="844"/>
      </w:trPr>
      <w:tc>
        <w:tcPr>
          <w:tcW w:w="2357" w:type="dxa"/>
          <w:vMerge w:val="restart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345F0" w:rsidRPr="006A0EAB" w:rsidRDefault="004345F0" w:rsidP="00EC3F72">
          <w:pPr>
            <w:pStyle w:val="GvdeMetniGirintisi2"/>
            <w:jc w:val="center"/>
            <w:rPr>
              <w:sz w:val="20"/>
            </w:rPr>
          </w:pPr>
          <w:r>
            <w:rPr>
              <w:noProof/>
              <w:sz w:val="8"/>
              <w:lang w:eastAsia="tr-TR"/>
            </w:rPr>
            <w:drawing>
              <wp:anchor distT="0" distB="0" distL="114300" distR="114300" simplePos="0" relativeHeight="251661312" behindDoc="0" locked="0" layoutInCell="1" allowOverlap="1" wp14:anchorId="74B03073" wp14:editId="263FB2BA">
                <wp:simplePos x="0" y="0"/>
                <wp:positionH relativeFrom="column">
                  <wp:posOffset>264160</wp:posOffset>
                </wp:positionH>
                <wp:positionV relativeFrom="paragraph">
                  <wp:posOffset>130810</wp:posOffset>
                </wp:positionV>
                <wp:extent cx="781050" cy="774065"/>
                <wp:effectExtent l="0" t="0" r="0" b="6985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1050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6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345F0" w:rsidRPr="006A0EAB" w:rsidRDefault="004345F0" w:rsidP="008A38EC">
          <w:pPr>
            <w:pStyle w:val="stbilgi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                                                      </w:t>
          </w:r>
          <w:r w:rsidRPr="006A0EAB">
            <w:rPr>
              <w:b/>
              <w:sz w:val="20"/>
              <w:szCs w:val="20"/>
            </w:rPr>
            <w:t>T.C.</w:t>
          </w:r>
        </w:p>
        <w:p w:rsidR="004345F0" w:rsidRDefault="004345F0" w:rsidP="00045979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BOLU ABANT İZZET BAYSAL ÜNİVERSİTESİ</w:t>
          </w:r>
        </w:p>
        <w:p w:rsidR="00045979" w:rsidRPr="006A0EAB" w:rsidRDefault="00045979" w:rsidP="00045979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İktisadi ve İdari Bilimler Fakültesi</w:t>
          </w:r>
        </w:p>
        <w:p w:rsidR="004345F0" w:rsidRDefault="004345F0" w:rsidP="00EC3F72">
          <w:pPr>
            <w:pStyle w:val="stbilgi"/>
            <w:jc w:val="center"/>
            <w:rPr>
              <w:b/>
              <w:bCs/>
              <w:sz w:val="20"/>
              <w:szCs w:val="20"/>
            </w:rPr>
          </w:pPr>
        </w:p>
      </w:tc>
      <w:tc>
        <w:tcPr>
          <w:tcW w:w="23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345F0" w:rsidRPr="006A0EAB" w:rsidRDefault="004345F0" w:rsidP="00EC3F72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GT/037/01</w:t>
          </w:r>
        </w:p>
        <w:p w:rsidR="004345F0" w:rsidRPr="006A0EAB" w:rsidRDefault="004345F0" w:rsidP="00EC3F72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7.06.2022</w:t>
          </w:r>
        </w:p>
        <w:p w:rsidR="004345F0" w:rsidRPr="006A0EAB" w:rsidRDefault="004345F0" w:rsidP="00EC3F72">
          <w:pPr>
            <w:pStyle w:val="GvdeMetni"/>
            <w:rPr>
              <w:rFonts w:ascii="Times New Roman" w:hAnsi="Times New Roman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  <w:p w:rsidR="004345F0" w:rsidRPr="006A0EAB" w:rsidRDefault="004345F0" w:rsidP="00EC3F72">
          <w:pPr>
            <w:pStyle w:val="GvdeMetni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550D0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550D0">
            <w:rPr>
              <w:rFonts w:ascii="Times New Roman" w:hAnsi="Times New Roman"/>
              <w:b/>
              <w:noProof/>
            </w:rPr>
            <w:t>2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  <w:tr w:rsidR="004345F0" w:rsidRPr="006A0EAB" w:rsidTr="009E3B61">
      <w:trPr>
        <w:cantSplit/>
        <w:trHeight w:val="694"/>
      </w:trPr>
      <w:tc>
        <w:tcPr>
          <w:tcW w:w="235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345F0" w:rsidRPr="006A0EAB" w:rsidRDefault="004345F0" w:rsidP="00EC3F72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586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345F0" w:rsidRPr="00F02236" w:rsidRDefault="004345F0" w:rsidP="00EC3F7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FAKÜLTE SEKRETERİ</w:t>
          </w:r>
        </w:p>
      </w:tc>
      <w:tc>
        <w:tcPr>
          <w:tcW w:w="234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345F0" w:rsidRPr="006A0EAB" w:rsidRDefault="004345F0" w:rsidP="00EC3F72">
          <w:pPr>
            <w:pStyle w:val="GvdeMetni"/>
            <w:rPr>
              <w:rFonts w:ascii="Times New Roman" w:hAnsi="Times New Roman"/>
            </w:rPr>
          </w:pPr>
        </w:p>
      </w:tc>
    </w:tr>
  </w:tbl>
  <w:p w:rsidR="00EC3F72" w:rsidRDefault="002052AE" w:rsidP="002052AE">
    <w:pPr>
      <w:pStyle w:val="stbilgi"/>
      <w:tabs>
        <w:tab w:val="clear" w:pos="4536"/>
        <w:tab w:val="clear" w:pos="9072"/>
        <w:tab w:val="left" w:pos="7425"/>
      </w:tabs>
    </w:pPr>
    <w:r>
      <w:tab/>
    </w:r>
  </w:p>
  <w:p w:rsidR="00452356" w:rsidRDefault="00452356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356" w:rsidRDefault="00EF4423">
    <w:pPr>
      <w:pStyle w:val="stbilgi"/>
    </w:pPr>
    <w:r>
      <w:rPr>
        <w:noProof/>
      </w:rPr>
      <w:pict w14:anchorId="6769FC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271937" o:spid="_x0000_s2053" type="#_x0000_t75" style="position:absolute;margin-left:0;margin-top:0;width:595.5pt;height:842.25pt;z-index:-251658240;mso-position-horizontal:center;mso-position-horizontal-relative:margin;mso-position-vertical:center;mso-position-vertical-relative:margin" o:allowincell="f">
          <v:imagedata r:id="rId1" o:title="Bel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69553A"/>
    <w:multiLevelType w:val="multilevel"/>
    <w:tmpl w:val="AEE28E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A2246"/>
    <w:multiLevelType w:val="hybridMultilevel"/>
    <w:tmpl w:val="F9F00A1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01FCE"/>
    <w:multiLevelType w:val="hybridMultilevel"/>
    <w:tmpl w:val="CB8690E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523D4"/>
    <w:multiLevelType w:val="hybridMultilevel"/>
    <w:tmpl w:val="25B88FF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A85524">
      <w:start w:val="2547"/>
      <w:numFmt w:val="bullet"/>
      <w:lvlText w:val=""/>
      <w:lvlJc w:val="left"/>
      <w:pPr>
        <w:ind w:left="1440" w:hanging="360"/>
      </w:pPr>
      <w:rPr>
        <w:rFonts w:ascii="Cambria" w:eastAsiaTheme="minorHAnsi" w:hAnsi="Cambria" w:cs="Cambria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244C7"/>
    <w:multiLevelType w:val="hybridMultilevel"/>
    <w:tmpl w:val="E04A1554"/>
    <w:lvl w:ilvl="0" w:tplc="A5506E5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71"/>
    <w:rsid w:val="0000017D"/>
    <w:rsid w:val="00027D33"/>
    <w:rsid w:val="000302C9"/>
    <w:rsid w:val="00045979"/>
    <w:rsid w:val="000577D2"/>
    <w:rsid w:val="000B1650"/>
    <w:rsid w:val="00140EC8"/>
    <w:rsid w:val="0014311D"/>
    <w:rsid w:val="001755A3"/>
    <w:rsid w:val="001A37E9"/>
    <w:rsid w:val="001C601C"/>
    <w:rsid w:val="001D1258"/>
    <w:rsid w:val="001E0A87"/>
    <w:rsid w:val="002052AE"/>
    <w:rsid w:val="00270F6F"/>
    <w:rsid w:val="00284324"/>
    <w:rsid w:val="00295C03"/>
    <w:rsid w:val="00333F28"/>
    <w:rsid w:val="003D58D2"/>
    <w:rsid w:val="0042436D"/>
    <w:rsid w:val="004345F0"/>
    <w:rsid w:val="00452356"/>
    <w:rsid w:val="00481D6B"/>
    <w:rsid w:val="00491EAE"/>
    <w:rsid w:val="00494452"/>
    <w:rsid w:val="004C182D"/>
    <w:rsid w:val="004F01E9"/>
    <w:rsid w:val="00500F8A"/>
    <w:rsid w:val="00537BAC"/>
    <w:rsid w:val="00544BED"/>
    <w:rsid w:val="00555D8B"/>
    <w:rsid w:val="0056700A"/>
    <w:rsid w:val="00570C0E"/>
    <w:rsid w:val="005960EE"/>
    <w:rsid w:val="00596260"/>
    <w:rsid w:val="00651B59"/>
    <w:rsid w:val="00656C07"/>
    <w:rsid w:val="006872D1"/>
    <w:rsid w:val="00693A3E"/>
    <w:rsid w:val="006A073C"/>
    <w:rsid w:val="006A5F93"/>
    <w:rsid w:val="006E14D2"/>
    <w:rsid w:val="0073615A"/>
    <w:rsid w:val="00744FC1"/>
    <w:rsid w:val="007567EE"/>
    <w:rsid w:val="00772391"/>
    <w:rsid w:val="00794EF6"/>
    <w:rsid w:val="007B4824"/>
    <w:rsid w:val="008419D1"/>
    <w:rsid w:val="00862008"/>
    <w:rsid w:val="00896B20"/>
    <w:rsid w:val="008A38EC"/>
    <w:rsid w:val="008B3324"/>
    <w:rsid w:val="008B3390"/>
    <w:rsid w:val="008C0131"/>
    <w:rsid w:val="008F5AB1"/>
    <w:rsid w:val="00916D71"/>
    <w:rsid w:val="00944CFD"/>
    <w:rsid w:val="009508FB"/>
    <w:rsid w:val="009B7967"/>
    <w:rsid w:val="009C5F29"/>
    <w:rsid w:val="009E3B61"/>
    <w:rsid w:val="009F788A"/>
    <w:rsid w:val="00A2382A"/>
    <w:rsid w:val="00AE28A1"/>
    <w:rsid w:val="00B52475"/>
    <w:rsid w:val="00BC353E"/>
    <w:rsid w:val="00BC7F0D"/>
    <w:rsid w:val="00BD52E9"/>
    <w:rsid w:val="00C34110"/>
    <w:rsid w:val="00C5278B"/>
    <w:rsid w:val="00C73521"/>
    <w:rsid w:val="00EC3F72"/>
    <w:rsid w:val="00EF4423"/>
    <w:rsid w:val="00F550D0"/>
    <w:rsid w:val="00F6088A"/>
    <w:rsid w:val="00FB668D"/>
    <w:rsid w:val="00FD6D48"/>
    <w:rsid w:val="00FE67B6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161DA65D-C6C4-4C28-B44B-993720D4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15"/>
      <w:szCs w:val="15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70F6F"/>
    <w:rPr>
      <w:rFonts w:ascii="Trebuchet MS" w:eastAsia="Trebuchet MS" w:hAnsi="Trebuchet MS" w:cs="Trebuchet MS"/>
      <w:sz w:val="15"/>
      <w:szCs w:val="15"/>
      <w:lang w:val="en-US"/>
    </w:rPr>
  </w:style>
  <w:style w:type="table" w:customStyle="1" w:styleId="TableNormal">
    <w:name w:val="Table Normal"/>
    <w:uiPriority w:val="2"/>
    <w:semiHidden/>
    <w:unhideWhenUsed/>
    <w:qFormat/>
    <w:rsid w:val="00270F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70F6F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  <w:style w:type="table" w:styleId="TabloKlavuzu">
    <w:name w:val="Table Grid"/>
    <w:basedOn w:val="NormalTablo"/>
    <w:uiPriority w:val="39"/>
    <w:rsid w:val="0027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0F6F"/>
  </w:style>
  <w:style w:type="paragraph" w:styleId="Altbilgi">
    <w:name w:val="footer"/>
    <w:basedOn w:val="Normal"/>
    <w:link w:val="AltbilgiChar"/>
    <w:unhideWhenUsed/>
    <w:rsid w:val="00270F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270F6F"/>
  </w:style>
  <w:style w:type="character" w:styleId="Kpr">
    <w:name w:val="Hyperlink"/>
    <w:basedOn w:val="VarsaylanParagrafYazTipi"/>
    <w:uiPriority w:val="99"/>
    <w:unhideWhenUsed/>
    <w:rsid w:val="00FF7593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B1650"/>
    <w:rPr>
      <w:b/>
      <w:bCs/>
    </w:rPr>
  </w:style>
  <w:style w:type="character" w:customStyle="1" w:styleId="object">
    <w:name w:val="object"/>
    <w:basedOn w:val="VarsaylanParagrafYazTipi"/>
    <w:rsid w:val="000B1650"/>
  </w:style>
  <w:style w:type="paragraph" w:customStyle="1" w:styleId="Default">
    <w:name w:val="Default"/>
    <w:rsid w:val="00500F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656C07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EC3F72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C3F72"/>
  </w:style>
  <w:style w:type="paragraph" w:styleId="NormalWeb">
    <w:name w:val="Normal (Web)"/>
    <w:basedOn w:val="Normal"/>
    <w:uiPriority w:val="99"/>
    <w:semiHidden/>
    <w:unhideWhenUsed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DELL5568</dc:creator>
  <cp:lastModifiedBy>Dekan sekreterliği</cp:lastModifiedBy>
  <cp:revision>2</cp:revision>
  <dcterms:created xsi:type="dcterms:W3CDTF">2025-04-21T11:59:00Z</dcterms:created>
  <dcterms:modified xsi:type="dcterms:W3CDTF">2025-04-21T11:59:00Z</dcterms:modified>
</cp:coreProperties>
</file>